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90BA492" w14:textId="77777777" w:rsidR="001E4E17" w:rsidRDefault="00F24C73" w:rsidP="00030C40">
      <w:pPr>
        <w:rPr>
          <w:rFonts w:ascii="Century Gothic" w:hAnsi="Century Gothic"/>
          <w:b/>
        </w:rPr>
      </w:pPr>
      <w:r>
        <w:rPr>
          <w:rFonts w:ascii="Century Gothic" w:hAnsi="Century Gothic"/>
          <w:b/>
          <w:noProof/>
          <w:lang w:val="en-US"/>
        </w:rPr>
        <mc:AlternateContent>
          <mc:Choice Requires="wps">
            <w:drawing>
              <wp:anchor distT="0" distB="0" distL="114300" distR="114300" simplePos="0" relativeHeight="251683840" behindDoc="0" locked="0" layoutInCell="1" allowOverlap="1" wp14:anchorId="7E48F05C" wp14:editId="4F39FF3E">
                <wp:simplePos x="0" y="0"/>
                <wp:positionH relativeFrom="column">
                  <wp:posOffset>-499745</wp:posOffset>
                </wp:positionH>
                <wp:positionV relativeFrom="paragraph">
                  <wp:posOffset>-529793</wp:posOffset>
                </wp:positionV>
                <wp:extent cx="6610350" cy="647700"/>
                <wp:effectExtent l="0" t="0" r="0" b="0"/>
                <wp:wrapNone/>
                <wp:docPr id="9" name="Rectángulo 5"/>
                <wp:cNvGraphicFramePr/>
                <a:graphic xmlns:a="http://schemas.openxmlformats.org/drawingml/2006/main">
                  <a:graphicData uri="http://schemas.microsoft.com/office/word/2010/wordprocessingShape">
                    <wps:wsp>
                      <wps:cNvSpPr/>
                      <wps:spPr>
                        <a:xfrm>
                          <a:off x="0" y="0"/>
                          <a:ext cx="6610350" cy="647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38F2EA" id="Rectángulo 5" o:spid="_x0000_s1026" style="position:absolute;margin-left:-39.35pt;margin-top:-41.7pt;width:520.5pt;height:51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" fillcolor="white [3212]" stroked="f" strokeweight="2pt"/>
            </w:pict>
          </mc:Fallback>
        </mc:AlternateContent>
      </w:r>
    </w:p>
    <w:p w14:paraId="2EB56967" w14:textId="77777777" w:rsidR="001E4E17" w:rsidRDefault="001E4E17" w:rsidP="001E4E17">
      <w:pPr>
        <w:rPr>
          <w:lang w:val="es-ES"/>
        </w:rPr>
      </w:pPr>
    </w:p>
    <w:p w14:paraId="009971A2" w14:textId="77777777" w:rsidR="001E4E17" w:rsidRDefault="001E4E17" w:rsidP="001E4E17">
      <w:pPr>
        <w:rPr>
          <w:lang w:val="es-ES"/>
        </w:rPr>
      </w:pPr>
    </w:p>
    <w:p w14:paraId="19A905D5" w14:textId="77777777" w:rsidR="001E4E17" w:rsidRDefault="001E4E17" w:rsidP="001E4E17">
      <w:pPr>
        <w:rPr>
          <w:lang w:val="es-ES"/>
        </w:rPr>
      </w:pPr>
    </w:p>
    <w:p w14:paraId="045175C7" w14:textId="77777777" w:rsidR="001E4E17" w:rsidRDefault="001E4E17" w:rsidP="001E4E17">
      <w:pPr>
        <w:rPr>
          <w:lang w:val="es-ES"/>
        </w:rPr>
      </w:pPr>
    </w:p>
    <w:p w14:paraId="44201784" w14:textId="77777777" w:rsidR="001E4E17" w:rsidRDefault="001E4E17" w:rsidP="001E4E17">
      <w:pPr>
        <w:jc w:val="center"/>
        <w:rPr>
          <w:lang w:val="es-ES"/>
        </w:rPr>
      </w:pPr>
      <w:r>
        <w:rPr>
          <w:noProof/>
          <w:lang w:val="en-US"/>
        </w:rPr>
        <mc:AlternateContent>
          <mc:Choice Requires="wps">
            <w:drawing>
              <wp:anchor distT="0" distB="0" distL="114300" distR="114300" simplePos="0" relativeHeight="251677696" behindDoc="0" locked="0" layoutInCell="1" allowOverlap="1" wp14:anchorId="7F01D73E" wp14:editId="04AB710B">
                <wp:simplePos x="0" y="0"/>
                <wp:positionH relativeFrom="column">
                  <wp:posOffset>-78271</wp:posOffset>
                </wp:positionH>
                <wp:positionV relativeFrom="paragraph">
                  <wp:posOffset>1926727</wp:posOffset>
                </wp:positionV>
                <wp:extent cx="6144178" cy="0"/>
                <wp:effectExtent l="57150" t="38100" r="66675" b="95250"/>
                <wp:wrapNone/>
                <wp:docPr id="3" name="Conector recto 3"/>
                <wp:cNvGraphicFramePr/>
                <a:graphic xmlns:a="http://schemas.openxmlformats.org/drawingml/2006/main">
                  <a:graphicData uri="http://schemas.microsoft.com/office/word/2010/wordprocessingShape">
                    <wps:wsp>
                      <wps:cNvCnPr/>
                      <wps:spPr>
                        <a:xfrm flipV="1">
                          <a:off x="0" y="0"/>
                          <a:ext cx="6144178"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07761B" id="Conector recto 3"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51.7pt" to="477.65pt,1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" strokecolor="#c0504d [3205]" strokeweight="3pt">
                <v:shadow on="t" color="black" opacity="22937f" origin=",.5" offset="0,.63889mm"/>
              </v:line>
            </w:pict>
          </mc:Fallback>
        </mc:AlternateContent>
      </w:r>
      <w:r w:rsidRPr="001110E0">
        <w:rPr>
          <w:noProof/>
          <w:lang w:val="en-US"/>
        </w:rPr>
        <w:drawing>
          <wp:inline distT="0" distB="0" distL="0" distR="0" wp14:anchorId="401C6EDD" wp14:editId="1DD5F326">
            <wp:extent cx="4667416" cy="1772920"/>
            <wp:effectExtent l="0" t="0" r="0" b="0"/>
            <wp:docPr id="4" name="Imagen 1">
              <a:extLst xmlns:a="http://schemas.openxmlformats.org/drawingml/2006/main">
                <a:ext uri="{FF2B5EF4-FFF2-40B4-BE49-F238E27FC236}">
                  <a16:creationId xmlns:a16="http://schemas.microsoft.com/office/drawing/2014/main" id="{F0910E86-FC4F-98D0-BFC7-D1CB201F32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F0910E86-FC4F-98D0-BFC7-D1CB201F3298}"/>
                        </a:ext>
                      </a:extLst>
                    </pic:cNvPr>
                    <pic:cNvPicPr>
                      <a:picLocks noChangeAspect="1"/>
                    </pic:cNvPicPr>
                  </pic:nvPicPr>
                  <pic:blipFill>
                    <a:blip r:embed="rId8">
                      <a:clrChange>
                        <a:clrFrom>
                          <a:srgbClr val="F6F6F6"/>
                        </a:clrFrom>
                        <a:clrTo>
                          <a:srgbClr val="F6F6F6">
                            <a:alpha val="0"/>
                          </a:srgbClr>
                        </a:clrTo>
                      </a:clrChange>
                      <a:extLst>
                        <a:ext uri="{28A0092B-C50C-407E-A947-70E740481C1C}">
                          <a14:useLocalDpi xmlns:a14="http://schemas.microsoft.com/office/drawing/2010/main" val="0"/>
                        </a:ext>
                      </a:extLst>
                    </a:blip>
                    <a:stretch>
                      <a:fillRect/>
                    </a:stretch>
                  </pic:blipFill>
                  <pic:spPr>
                    <a:xfrm>
                      <a:off x="0" y="0"/>
                      <a:ext cx="4763439" cy="1809395"/>
                    </a:xfrm>
                    <a:prstGeom prst="rect">
                      <a:avLst/>
                    </a:prstGeom>
                  </pic:spPr>
                </pic:pic>
              </a:graphicData>
            </a:graphic>
          </wp:inline>
        </w:drawing>
      </w:r>
    </w:p>
    <w:p w14:paraId="1E32F856" w14:textId="77777777" w:rsidR="001E4E17" w:rsidRDefault="001E4E17" w:rsidP="001E4E17">
      <w:pPr>
        <w:rPr>
          <w:lang w:val="es-ES"/>
        </w:rPr>
      </w:pPr>
    </w:p>
    <w:p w14:paraId="246DC114" w14:textId="77777777" w:rsidR="001E4E17" w:rsidRPr="00883074" w:rsidRDefault="001E4E17" w:rsidP="001E4E17">
      <w:pPr>
        <w:jc w:val="center"/>
        <w:rPr>
          <w:rFonts w:ascii="Century Gothic" w:hAnsi="Century Gothic"/>
          <w:b/>
          <w:lang w:val="es-ES"/>
        </w:rPr>
      </w:pPr>
      <w:r>
        <w:rPr>
          <w:rFonts w:ascii="Century Gothic" w:hAnsi="Century Gothic"/>
          <w:b/>
          <w:sz w:val="48"/>
          <w:lang w:val="es-ES"/>
        </w:rPr>
        <w:t xml:space="preserve">Proyecto de </w:t>
      </w:r>
      <w:r w:rsidRPr="00883074">
        <w:rPr>
          <w:rFonts w:ascii="Century Gothic" w:hAnsi="Century Gothic"/>
          <w:b/>
          <w:sz w:val="48"/>
          <w:lang w:val="es-ES"/>
        </w:rPr>
        <w:t>Presupuesto de Egresos 2025</w:t>
      </w:r>
    </w:p>
    <w:p w14:paraId="2194DAD5" w14:textId="77777777" w:rsidR="001E4E17" w:rsidRDefault="001E4E17" w:rsidP="001E4E17">
      <w:pPr>
        <w:rPr>
          <w:lang w:val="es-ES"/>
        </w:rPr>
      </w:pPr>
    </w:p>
    <w:p w14:paraId="669BEA8E" w14:textId="77777777" w:rsidR="001E4E17" w:rsidRPr="00883074" w:rsidRDefault="001E4E17" w:rsidP="001E4E17">
      <w:pPr>
        <w:jc w:val="center"/>
        <w:rPr>
          <w:rFonts w:ascii="Century Gothic" w:hAnsi="Century Gothic"/>
          <w:b/>
          <w:sz w:val="32"/>
          <w:lang w:val="es-ES"/>
        </w:rPr>
      </w:pPr>
      <w:r w:rsidRPr="00883074">
        <w:rPr>
          <w:rFonts w:ascii="Century Gothic" w:hAnsi="Century Gothic"/>
          <w:b/>
          <w:sz w:val="32"/>
          <w:lang w:val="es-ES"/>
        </w:rPr>
        <w:t>P</w:t>
      </w:r>
      <w:r>
        <w:rPr>
          <w:rFonts w:ascii="Century Gothic" w:hAnsi="Century Gothic"/>
          <w:b/>
          <w:sz w:val="32"/>
          <w:lang w:val="es-ES"/>
        </w:rPr>
        <w:t>olítica de Gasto</w:t>
      </w:r>
    </w:p>
    <w:p w14:paraId="068226E0" w14:textId="77777777" w:rsidR="001E4E17" w:rsidRDefault="001E4E17" w:rsidP="001E4E17">
      <w:pPr>
        <w:rPr>
          <w:lang w:val="es-ES"/>
        </w:rPr>
      </w:pPr>
      <w:r w:rsidRPr="009B484C">
        <w:rPr>
          <w:noProof/>
          <w:color w:val="00B050"/>
          <w:lang w:val="en-US"/>
        </w:rPr>
        <mc:AlternateContent>
          <mc:Choice Requires="wps">
            <w:drawing>
              <wp:anchor distT="0" distB="0" distL="114300" distR="114300" simplePos="0" relativeHeight="251681792" behindDoc="0" locked="0" layoutInCell="1" allowOverlap="1" wp14:anchorId="33DDAAA2" wp14:editId="59E7DAAC">
                <wp:simplePos x="0" y="0"/>
                <wp:positionH relativeFrom="column">
                  <wp:posOffset>1828800</wp:posOffset>
                </wp:positionH>
                <wp:positionV relativeFrom="paragraph">
                  <wp:posOffset>45692</wp:posOffset>
                </wp:positionV>
                <wp:extent cx="2064606" cy="0"/>
                <wp:effectExtent l="57150" t="38100" r="50165" b="95250"/>
                <wp:wrapNone/>
                <wp:docPr id="6" name="Conector recto 6"/>
                <wp:cNvGraphicFramePr/>
                <a:graphic xmlns:a="http://schemas.openxmlformats.org/drawingml/2006/main">
                  <a:graphicData uri="http://schemas.microsoft.com/office/word/2010/wordprocessingShape">
                    <wps:wsp>
                      <wps:cNvCnPr/>
                      <wps:spPr>
                        <a:xfrm flipV="1">
                          <a:off x="0" y="0"/>
                          <a:ext cx="2064606" cy="0"/>
                        </a:xfrm>
                        <a:prstGeom prst="line">
                          <a:avLst/>
                        </a:prstGeom>
                        <a:ln>
                          <a:solidFill>
                            <a:srgbClr val="00B05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5DEFE2" id="Conector recto 6"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3.6pt" to="306.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" strokecolor="#00b050" strokeweight="3pt">
                <v:shadow on="t" color="black" opacity="22937f" origin=",.5" offset="0,.63889mm"/>
              </v:line>
            </w:pict>
          </mc:Fallback>
        </mc:AlternateContent>
      </w:r>
    </w:p>
    <w:p w14:paraId="4A1A1852" w14:textId="77777777" w:rsidR="001E4E17" w:rsidRDefault="001E4E17" w:rsidP="001E4E17">
      <w:pPr>
        <w:spacing w:after="0" w:line="240" w:lineRule="auto"/>
        <w:jc w:val="center"/>
        <w:rPr>
          <w:b/>
          <w:color w:val="FFFFFF" w:themeColor="background1"/>
          <w:sz w:val="36"/>
          <w:lang w:val="es-ES"/>
        </w:rPr>
      </w:pPr>
    </w:p>
    <w:p w14:paraId="6623DD6D" w14:textId="77777777" w:rsidR="001E4E17" w:rsidRDefault="001E4E17" w:rsidP="001E4E17">
      <w:pPr>
        <w:spacing w:after="0" w:line="240" w:lineRule="auto"/>
        <w:jc w:val="center"/>
        <w:rPr>
          <w:b/>
          <w:color w:val="FFFFFF" w:themeColor="background1"/>
          <w:sz w:val="36"/>
          <w:lang w:val="es-ES"/>
        </w:rPr>
      </w:pPr>
    </w:p>
    <w:p w14:paraId="08F27E0F" w14:textId="77777777" w:rsidR="001E4E17" w:rsidRDefault="001E4E17" w:rsidP="00030C40">
      <w:pPr>
        <w:rPr>
          <w:rFonts w:ascii="Century Gothic" w:hAnsi="Century Gothic"/>
          <w:b/>
        </w:rPr>
      </w:pPr>
    </w:p>
    <w:p w14:paraId="59DAC8A9" w14:textId="77777777" w:rsidR="001E4E17" w:rsidRDefault="001E4E17" w:rsidP="00030C40">
      <w:pPr>
        <w:rPr>
          <w:rFonts w:ascii="Century Gothic" w:hAnsi="Century Gothic"/>
          <w:b/>
        </w:rPr>
      </w:pPr>
    </w:p>
    <w:p w14:paraId="3950D29D" w14:textId="77777777" w:rsidR="001E4E17" w:rsidRDefault="001E4E17" w:rsidP="00030C40">
      <w:pPr>
        <w:rPr>
          <w:rFonts w:ascii="Century Gothic" w:hAnsi="Century Gothic"/>
          <w:b/>
        </w:rPr>
      </w:pPr>
    </w:p>
    <w:p w14:paraId="6CAC94FE" w14:textId="77777777" w:rsidR="001E4E17" w:rsidRDefault="001E4E17" w:rsidP="00030C40">
      <w:pPr>
        <w:rPr>
          <w:rFonts w:ascii="Century Gothic" w:hAnsi="Century Gothic"/>
          <w:b/>
        </w:rPr>
      </w:pPr>
    </w:p>
    <w:p w14:paraId="33DCCAD0" w14:textId="77777777" w:rsidR="001E4E17" w:rsidRDefault="001E4E17" w:rsidP="00030C40">
      <w:pPr>
        <w:rPr>
          <w:rFonts w:ascii="Century Gothic" w:hAnsi="Century Gothic"/>
          <w:b/>
        </w:rPr>
      </w:pPr>
    </w:p>
    <w:p w14:paraId="385D4ED3" w14:textId="77777777" w:rsidR="001E4E17" w:rsidRDefault="001E4E17" w:rsidP="00030C40">
      <w:pPr>
        <w:rPr>
          <w:rFonts w:ascii="Century Gothic" w:hAnsi="Century Gothic"/>
          <w:b/>
        </w:rPr>
      </w:pPr>
    </w:p>
    <w:p w14:paraId="6EA5D682" w14:textId="77777777" w:rsidR="001E4E17" w:rsidRDefault="001E4E17" w:rsidP="00030C40">
      <w:pPr>
        <w:rPr>
          <w:rFonts w:ascii="Century Gothic" w:hAnsi="Century Gothic"/>
          <w:b/>
        </w:rPr>
      </w:pPr>
      <w:r>
        <w:rPr>
          <w:rFonts w:ascii="Century Gothic" w:hAnsi="Century Gothic"/>
          <w:b/>
          <w:noProof/>
          <w:lang w:val="en-US"/>
        </w:rPr>
        <mc:AlternateContent>
          <mc:Choice Requires="wps">
            <w:drawing>
              <wp:anchor distT="0" distB="0" distL="114300" distR="114300" simplePos="0" relativeHeight="251664384" behindDoc="0" locked="0" layoutInCell="1" allowOverlap="1" wp14:anchorId="2EBCDFD0" wp14:editId="1EE2F48C">
                <wp:simplePos x="0" y="0"/>
                <wp:positionH relativeFrom="column">
                  <wp:posOffset>-496474</wp:posOffset>
                </wp:positionH>
                <wp:positionV relativeFrom="paragraph">
                  <wp:posOffset>161560</wp:posOffset>
                </wp:positionV>
                <wp:extent cx="6610958" cy="647700"/>
                <wp:effectExtent l="0" t="0" r="0" b="0"/>
                <wp:wrapNone/>
                <wp:docPr id="5" name="Rectángulo 5"/>
                <wp:cNvGraphicFramePr/>
                <a:graphic xmlns:a="http://schemas.openxmlformats.org/drawingml/2006/main">
                  <a:graphicData uri="http://schemas.microsoft.com/office/word/2010/wordprocessingShape">
                    <wps:wsp>
                      <wps:cNvSpPr/>
                      <wps:spPr>
                        <a:xfrm>
                          <a:off x="0" y="0"/>
                          <a:ext cx="6610958" cy="647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AECCCB" id="Rectángulo 5" o:spid="_x0000_s1026" style="position:absolute;margin-left:-39.1pt;margin-top:12.7pt;width:520.55pt;height:5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" fillcolor="white [3212]" stroked="f" strokeweight="2pt"/>
            </w:pict>
          </mc:Fallback>
        </mc:AlternateContent>
      </w:r>
    </w:p>
    <w:p w14:paraId="6B231B9B" w14:textId="77777777" w:rsidR="001E4E17" w:rsidRDefault="001E4E17" w:rsidP="00030C40">
      <w:pPr>
        <w:rPr>
          <w:rFonts w:ascii="Century Gothic" w:hAnsi="Century Gothic"/>
          <w:b/>
        </w:rPr>
      </w:pPr>
    </w:p>
    <w:p w14:paraId="3CE6F62E" w14:textId="77777777" w:rsidR="00030C40" w:rsidRPr="00E64727" w:rsidRDefault="00030C40" w:rsidP="00030C40">
      <w:pPr>
        <w:rPr>
          <w:rFonts w:ascii="Century Gothic" w:hAnsi="Century Gothic"/>
          <w:b/>
        </w:rPr>
      </w:pPr>
      <w:r w:rsidRPr="00E64727">
        <w:rPr>
          <w:rFonts w:ascii="Century Gothic" w:hAnsi="Century Gothic"/>
          <w:b/>
        </w:rPr>
        <w:lastRenderedPageBreak/>
        <w:t>II. Política de Gasto</w:t>
      </w:r>
    </w:p>
    <w:p w14:paraId="037F19B5" w14:textId="77777777" w:rsidR="00C42BA9" w:rsidRPr="00E64727" w:rsidRDefault="00030C40" w:rsidP="00030C40">
      <w:pPr>
        <w:spacing w:before="100" w:beforeAutospacing="1" w:after="240" w:line="390" w:lineRule="atLeast"/>
        <w:jc w:val="both"/>
        <w:rPr>
          <w:rFonts w:ascii="Century Gothic" w:hAnsi="Century Gothic"/>
        </w:rPr>
      </w:pPr>
      <w:r w:rsidRPr="00E64727">
        <w:rPr>
          <w:rFonts w:ascii="Century Gothic" w:hAnsi="Century Gothic"/>
        </w:rPr>
        <w:t xml:space="preserve">La </w:t>
      </w:r>
      <w:r w:rsidR="00750C31" w:rsidRPr="00E64727">
        <w:rPr>
          <w:rFonts w:ascii="Century Gothic" w:hAnsi="Century Gothic"/>
        </w:rPr>
        <w:t>p</w:t>
      </w:r>
      <w:r w:rsidRPr="00E64727">
        <w:rPr>
          <w:rFonts w:ascii="Century Gothic" w:hAnsi="Century Gothic"/>
        </w:rPr>
        <w:t xml:space="preserve">olítica de </w:t>
      </w:r>
      <w:r w:rsidR="00750C31" w:rsidRPr="00E64727">
        <w:rPr>
          <w:rFonts w:ascii="Century Gothic" w:hAnsi="Century Gothic"/>
        </w:rPr>
        <w:t>g</w:t>
      </w:r>
      <w:r w:rsidRPr="00E64727">
        <w:rPr>
          <w:rFonts w:ascii="Century Gothic" w:hAnsi="Century Gothic"/>
        </w:rPr>
        <w:t xml:space="preserve">asto para </w:t>
      </w:r>
      <w:r w:rsidR="008E566E" w:rsidRPr="00E64727">
        <w:rPr>
          <w:rFonts w:ascii="Century Gothic" w:hAnsi="Century Gothic"/>
        </w:rPr>
        <w:t xml:space="preserve">el ejercicio </w:t>
      </w:r>
      <w:r w:rsidR="00750C31" w:rsidRPr="00E64727">
        <w:rPr>
          <w:rFonts w:ascii="Century Gothic" w:hAnsi="Century Gothic"/>
        </w:rPr>
        <w:t xml:space="preserve">de </w:t>
      </w:r>
      <w:r w:rsidRPr="00E64727">
        <w:rPr>
          <w:rFonts w:ascii="Century Gothic" w:hAnsi="Century Gothic"/>
        </w:rPr>
        <w:t>2025</w:t>
      </w:r>
      <w:r w:rsidR="00C42BA9" w:rsidRPr="00E64727">
        <w:rPr>
          <w:rFonts w:ascii="Century Gothic" w:hAnsi="Century Gothic"/>
        </w:rPr>
        <w:t xml:space="preserve"> </w:t>
      </w:r>
      <w:r w:rsidR="00F24C73">
        <w:rPr>
          <w:rFonts w:ascii="Century Gothic" w:hAnsi="Century Gothic"/>
        </w:rPr>
        <w:t>est</w:t>
      </w:r>
      <w:r w:rsidR="000A7CBA">
        <w:rPr>
          <w:rFonts w:ascii="Century Gothic" w:hAnsi="Century Gothic"/>
        </w:rPr>
        <w:t>ará</w:t>
      </w:r>
      <w:r w:rsidR="00F24C73">
        <w:rPr>
          <w:rFonts w:ascii="Century Gothic" w:hAnsi="Century Gothic"/>
        </w:rPr>
        <w:t xml:space="preserve"> </w:t>
      </w:r>
      <w:r w:rsidR="00C42BA9" w:rsidRPr="00E64727">
        <w:rPr>
          <w:rFonts w:ascii="Century Gothic" w:hAnsi="Century Gothic"/>
        </w:rPr>
        <w:t>orienta</w:t>
      </w:r>
      <w:r w:rsidR="00F24C73">
        <w:rPr>
          <w:rFonts w:ascii="Century Gothic" w:hAnsi="Century Gothic"/>
        </w:rPr>
        <w:t>da</w:t>
      </w:r>
      <w:r w:rsidR="00C42BA9" w:rsidRPr="00E64727">
        <w:rPr>
          <w:rFonts w:ascii="Century Gothic" w:hAnsi="Century Gothic"/>
        </w:rPr>
        <w:t xml:space="preserve"> en </w:t>
      </w:r>
      <w:r w:rsidR="00F24C73">
        <w:rPr>
          <w:rFonts w:ascii="Century Gothic" w:hAnsi="Century Gothic"/>
        </w:rPr>
        <w:t xml:space="preserve">la atención de </w:t>
      </w:r>
      <w:r w:rsidR="00C42BA9" w:rsidRPr="00E64727">
        <w:rPr>
          <w:rFonts w:ascii="Century Gothic" w:hAnsi="Century Gothic"/>
        </w:rPr>
        <w:t xml:space="preserve">las prioridades y necesidades de la población, sustancialmente en promover </w:t>
      </w:r>
      <w:r w:rsidR="00C56E85" w:rsidRPr="00E64727">
        <w:rPr>
          <w:rFonts w:ascii="Century Gothic" w:hAnsi="Century Gothic"/>
        </w:rPr>
        <w:t>un humanismo que genere bienestar</w:t>
      </w:r>
      <w:r w:rsidR="00F24C73">
        <w:rPr>
          <w:rFonts w:ascii="Century Gothic" w:hAnsi="Century Gothic"/>
        </w:rPr>
        <w:t xml:space="preserve"> e</w:t>
      </w:r>
      <w:r w:rsidR="00C56E85" w:rsidRPr="00E64727">
        <w:rPr>
          <w:rFonts w:ascii="Century Gothic" w:hAnsi="Century Gothic"/>
        </w:rPr>
        <w:t xml:space="preserve"> </w:t>
      </w:r>
      <w:r w:rsidR="00C42BA9" w:rsidRPr="00E64727">
        <w:rPr>
          <w:rFonts w:ascii="Century Gothic" w:hAnsi="Century Gothic"/>
        </w:rPr>
        <w:t>impuls</w:t>
      </w:r>
      <w:r w:rsidR="00C56E85" w:rsidRPr="00E64727">
        <w:rPr>
          <w:rFonts w:ascii="Century Gothic" w:hAnsi="Century Gothic"/>
        </w:rPr>
        <w:t>e</w:t>
      </w:r>
      <w:r w:rsidR="00C42BA9" w:rsidRPr="00E64727">
        <w:rPr>
          <w:rFonts w:ascii="Century Gothic" w:hAnsi="Century Gothic"/>
        </w:rPr>
        <w:t xml:space="preserve"> </w:t>
      </w:r>
      <w:r w:rsidR="000A7CBA">
        <w:rPr>
          <w:rFonts w:ascii="Century Gothic" w:hAnsi="Century Gothic"/>
        </w:rPr>
        <w:t xml:space="preserve">gradualmente </w:t>
      </w:r>
      <w:r w:rsidR="00C42BA9" w:rsidRPr="00E64727">
        <w:rPr>
          <w:rFonts w:ascii="Century Gothic" w:hAnsi="Century Gothic"/>
        </w:rPr>
        <w:t xml:space="preserve">el desarrollo </w:t>
      </w:r>
      <w:r w:rsidR="00F24C73">
        <w:rPr>
          <w:rFonts w:ascii="Century Gothic" w:hAnsi="Century Gothic"/>
        </w:rPr>
        <w:t xml:space="preserve">social y </w:t>
      </w:r>
      <w:r w:rsidR="00C42BA9" w:rsidRPr="00E64727">
        <w:rPr>
          <w:rFonts w:ascii="Century Gothic" w:hAnsi="Century Gothic"/>
        </w:rPr>
        <w:t>económico</w:t>
      </w:r>
      <w:r w:rsidR="00F24C73">
        <w:rPr>
          <w:rFonts w:ascii="Century Gothic" w:hAnsi="Century Gothic"/>
        </w:rPr>
        <w:t xml:space="preserve"> del Estado; así </w:t>
      </w:r>
      <w:r w:rsidR="000A7CBA">
        <w:rPr>
          <w:rFonts w:ascii="Century Gothic" w:hAnsi="Century Gothic"/>
        </w:rPr>
        <w:t xml:space="preserve">también se impulsaran </w:t>
      </w:r>
      <w:r w:rsidR="00F24C73">
        <w:rPr>
          <w:rFonts w:ascii="Century Gothic" w:hAnsi="Century Gothic"/>
        </w:rPr>
        <w:t xml:space="preserve">estrategias </w:t>
      </w:r>
      <w:r w:rsidR="00C56E85" w:rsidRPr="00E64727">
        <w:rPr>
          <w:rFonts w:ascii="Century Gothic" w:hAnsi="Century Gothic"/>
        </w:rPr>
        <w:t>que</w:t>
      </w:r>
      <w:r w:rsidR="00C42BA9" w:rsidRPr="00E64727">
        <w:rPr>
          <w:rFonts w:ascii="Century Gothic" w:hAnsi="Century Gothic"/>
        </w:rPr>
        <w:t xml:space="preserve"> fortale</w:t>
      </w:r>
      <w:r w:rsidR="00C56E85" w:rsidRPr="00E64727">
        <w:rPr>
          <w:rFonts w:ascii="Century Gothic" w:hAnsi="Century Gothic"/>
        </w:rPr>
        <w:t>zcan el</w:t>
      </w:r>
      <w:r w:rsidR="00C42BA9" w:rsidRPr="00E64727">
        <w:rPr>
          <w:rFonts w:ascii="Century Gothic" w:hAnsi="Century Gothic"/>
        </w:rPr>
        <w:t xml:space="preserve"> quehacer gubernamental</w:t>
      </w:r>
      <w:r w:rsidRPr="00E64727">
        <w:rPr>
          <w:rFonts w:ascii="Century Gothic" w:hAnsi="Century Gothic"/>
        </w:rPr>
        <w:t xml:space="preserve"> </w:t>
      </w:r>
      <w:r w:rsidR="000A7CBA">
        <w:rPr>
          <w:rFonts w:ascii="Century Gothic" w:hAnsi="Century Gothic"/>
        </w:rPr>
        <w:t>bajo</w:t>
      </w:r>
      <w:r w:rsidR="00F24C73">
        <w:rPr>
          <w:rFonts w:ascii="Century Gothic" w:hAnsi="Century Gothic"/>
        </w:rPr>
        <w:t xml:space="preserve"> </w:t>
      </w:r>
      <w:r w:rsidR="00C42BA9" w:rsidRPr="00E64727">
        <w:rPr>
          <w:rFonts w:ascii="Century Gothic" w:hAnsi="Century Gothic"/>
        </w:rPr>
        <w:t xml:space="preserve">un </w:t>
      </w:r>
      <w:r w:rsidR="00C56E85" w:rsidRPr="00E64727">
        <w:rPr>
          <w:rFonts w:ascii="Century Gothic" w:hAnsi="Century Gothic"/>
        </w:rPr>
        <w:t>proceso de transformación</w:t>
      </w:r>
      <w:r w:rsidR="00F24C73">
        <w:rPr>
          <w:rFonts w:ascii="Century Gothic" w:hAnsi="Century Gothic"/>
        </w:rPr>
        <w:t xml:space="preserve"> </w:t>
      </w:r>
      <w:r w:rsidR="000A7CBA">
        <w:rPr>
          <w:rFonts w:ascii="Century Gothic" w:hAnsi="Century Gothic"/>
        </w:rPr>
        <w:t>que</w:t>
      </w:r>
      <w:r w:rsidR="00F24C73">
        <w:rPr>
          <w:rFonts w:ascii="Century Gothic" w:hAnsi="Century Gothic"/>
        </w:rPr>
        <w:t xml:space="preserve"> </w:t>
      </w:r>
      <w:r w:rsidR="000A7CBA">
        <w:rPr>
          <w:rFonts w:ascii="Century Gothic" w:hAnsi="Century Gothic"/>
        </w:rPr>
        <w:t>conlleve a</w:t>
      </w:r>
      <w:r w:rsidR="00F24C73">
        <w:rPr>
          <w:rFonts w:ascii="Century Gothic" w:hAnsi="Century Gothic"/>
        </w:rPr>
        <w:t xml:space="preserve"> </w:t>
      </w:r>
      <w:r w:rsidR="000A7CBA">
        <w:rPr>
          <w:rFonts w:ascii="Century Gothic" w:hAnsi="Century Gothic"/>
        </w:rPr>
        <w:t xml:space="preserve">mejores </w:t>
      </w:r>
      <w:r w:rsidR="00C42BA9" w:rsidRPr="00E64727">
        <w:rPr>
          <w:rFonts w:ascii="Century Gothic" w:hAnsi="Century Gothic"/>
        </w:rPr>
        <w:t xml:space="preserve">condiciones de vida </w:t>
      </w:r>
      <w:r w:rsidR="00224EE8" w:rsidRPr="00E64727">
        <w:rPr>
          <w:rFonts w:ascii="Century Gothic" w:hAnsi="Century Gothic"/>
        </w:rPr>
        <w:t>para</w:t>
      </w:r>
      <w:r w:rsidR="00C42BA9" w:rsidRPr="00E64727">
        <w:rPr>
          <w:rFonts w:ascii="Century Gothic" w:hAnsi="Century Gothic"/>
        </w:rPr>
        <w:t xml:space="preserve"> </w:t>
      </w:r>
      <w:r w:rsidR="00177DE9" w:rsidRPr="00E64727">
        <w:rPr>
          <w:rFonts w:ascii="Century Gothic" w:hAnsi="Century Gothic"/>
        </w:rPr>
        <w:t>el pueblo</w:t>
      </w:r>
      <w:r w:rsidR="000A7CBA">
        <w:rPr>
          <w:rFonts w:ascii="Century Gothic" w:hAnsi="Century Gothic"/>
        </w:rPr>
        <w:t xml:space="preserve"> de Chiapas, esencialmente </w:t>
      </w:r>
      <w:r w:rsidR="00177DE9" w:rsidRPr="00E64727">
        <w:rPr>
          <w:rFonts w:ascii="Century Gothic" w:hAnsi="Century Gothic"/>
        </w:rPr>
        <w:t>de</w:t>
      </w:r>
      <w:r w:rsidR="00C42BA9" w:rsidRPr="00E64727">
        <w:rPr>
          <w:rFonts w:ascii="Century Gothic" w:hAnsi="Century Gothic"/>
        </w:rPr>
        <w:t xml:space="preserve"> los </w:t>
      </w:r>
      <w:r w:rsidR="00C56E85" w:rsidRPr="00E64727">
        <w:rPr>
          <w:rFonts w:ascii="Century Gothic" w:hAnsi="Century Gothic"/>
        </w:rPr>
        <w:t>que menos tienen</w:t>
      </w:r>
      <w:r w:rsidR="00177DE9" w:rsidRPr="00E64727">
        <w:rPr>
          <w:rFonts w:ascii="Century Gothic" w:hAnsi="Century Gothic"/>
        </w:rPr>
        <w:t>; el</w:t>
      </w:r>
      <w:r w:rsidR="00C42BA9" w:rsidRPr="00E64727">
        <w:rPr>
          <w:rFonts w:ascii="Century Gothic" w:hAnsi="Century Gothic"/>
        </w:rPr>
        <w:t xml:space="preserve"> p</w:t>
      </w:r>
      <w:r w:rsidR="00267000" w:rsidRPr="00E64727">
        <w:rPr>
          <w:rFonts w:ascii="Century Gothic" w:hAnsi="Century Gothic"/>
        </w:rPr>
        <w:t xml:space="preserve">lan </w:t>
      </w:r>
      <w:r w:rsidR="00C42BA9" w:rsidRPr="00E64727">
        <w:rPr>
          <w:rFonts w:ascii="Century Gothic" w:hAnsi="Century Gothic"/>
        </w:rPr>
        <w:t>t</w:t>
      </w:r>
      <w:r w:rsidR="00177DE9" w:rsidRPr="00E64727">
        <w:rPr>
          <w:rFonts w:ascii="Century Gothic" w:hAnsi="Century Gothic"/>
        </w:rPr>
        <w:t xml:space="preserve">ransformador </w:t>
      </w:r>
      <w:r w:rsidR="00F24C73">
        <w:rPr>
          <w:rFonts w:ascii="Century Gothic" w:hAnsi="Century Gothic"/>
        </w:rPr>
        <w:t xml:space="preserve">de esta nueva administración se enfocará a </w:t>
      </w:r>
      <w:r w:rsidR="00372B68" w:rsidRPr="00E64727">
        <w:rPr>
          <w:rFonts w:ascii="Century Gothic" w:hAnsi="Century Gothic"/>
        </w:rPr>
        <w:t>aborda</w:t>
      </w:r>
      <w:r w:rsidR="00C42BA9" w:rsidRPr="00E64727">
        <w:rPr>
          <w:rFonts w:ascii="Century Gothic" w:hAnsi="Century Gothic"/>
        </w:rPr>
        <w:t>r las</w:t>
      </w:r>
      <w:r w:rsidR="00372B68" w:rsidRPr="00E64727">
        <w:rPr>
          <w:rFonts w:ascii="Century Gothic" w:hAnsi="Century Gothic"/>
        </w:rPr>
        <w:t xml:space="preserve"> causas estructurales </w:t>
      </w:r>
      <w:r w:rsidR="000A7CBA">
        <w:rPr>
          <w:rFonts w:ascii="Century Gothic" w:hAnsi="Century Gothic"/>
        </w:rPr>
        <w:t>que atiendan y combatan la pobre</w:t>
      </w:r>
      <w:r w:rsidR="00C42BA9" w:rsidRPr="00E64727">
        <w:rPr>
          <w:rFonts w:ascii="Century Gothic" w:hAnsi="Century Gothic"/>
        </w:rPr>
        <w:t>za y la desigualdad</w:t>
      </w:r>
      <w:r w:rsidR="000A7CBA">
        <w:rPr>
          <w:rFonts w:ascii="Century Gothic" w:hAnsi="Century Gothic"/>
        </w:rPr>
        <w:t>.</w:t>
      </w:r>
    </w:p>
    <w:p w14:paraId="3E09E3CF" w14:textId="77777777" w:rsidR="00030C40" w:rsidRPr="00E64727" w:rsidRDefault="00C42BA9" w:rsidP="00030C40">
      <w:pPr>
        <w:spacing w:before="100" w:beforeAutospacing="1" w:after="240" w:line="390" w:lineRule="atLeast"/>
        <w:jc w:val="both"/>
        <w:rPr>
          <w:rFonts w:ascii="Century Gothic" w:hAnsi="Century Gothic"/>
        </w:rPr>
      </w:pPr>
      <w:r w:rsidRPr="00E64727">
        <w:rPr>
          <w:rFonts w:ascii="Century Gothic" w:hAnsi="Century Gothic"/>
        </w:rPr>
        <w:t xml:space="preserve">En este sentido, </w:t>
      </w:r>
      <w:r w:rsidR="000A7CBA">
        <w:rPr>
          <w:rFonts w:ascii="Century Gothic" w:hAnsi="Century Gothic"/>
        </w:rPr>
        <w:t>con el</w:t>
      </w:r>
      <w:r w:rsidRPr="00E64727">
        <w:rPr>
          <w:rFonts w:ascii="Century Gothic" w:hAnsi="Century Gothic"/>
        </w:rPr>
        <w:t xml:space="preserve"> gasto social </w:t>
      </w:r>
      <w:r w:rsidR="000A7CBA">
        <w:rPr>
          <w:rFonts w:ascii="Century Gothic" w:hAnsi="Century Gothic"/>
        </w:rPr>
        <w:t xml:space="preserve">y </w:t>
      </w:r>
      <w:r w:rsidRPr="00E64727">
        <w:rPr>
          <w:rFonts w:ascii="Century Gothic" w:hAnsi="Century Gothic"/>
        </w:rPr>
        <w:t>human</w:t>
      </w:r>
      <w:r w:rsidR="00177DE9" w:rsidRPr="00E64727">
        <w:rPr>
          <w:rFonts w:ascii="Century Gothic" w:hAnsi="Century Gothic"/>
        </w:rPr>
        <w:t>o</w:t>
      </w:r>
      <w:r w:rsidRPr="00E64727">
        <w:rPr>
          <w:rFonts w:ascii="Century Gothic" w:hAnsi="Century Gothic"/>
        </w:rPr>
        <w:t xml:space="preserve"> </w:t>
      </w:r>
      <w:r w:rsidR="000A7CBA">
        <w:rPr>
          <w:rFonts w:ascii="Century Gothic" w:hAnsi="Century Gothic"/>
        </w:rPr>
        <w:t xml:space="preserve">se promoverán </w:t>
      </w:r>
      <w:r w:rsidRPr="00E64727">
        <w:rPr>
          <w:rFonts w:ascii="Century Gothic" w:hAnsi="Century Gothic"/>
        </w:rPr>
        <w:t xml:space="preserve">acciones que transformen la vida de </w:t>
      </w:r>
      <w:r w:rsidR="00224EE8" w:rsidRPr="00E64727">
        <w:rPr>
          <w:rFonts w:ascii="Century Gothic" w:hAnsi="Century Gothic"/>
        </w:rPr>
        <w:t xml:space="preserve">los </w:t>
      </w:r>
      <w:r w:rsidRPr="00E64727">
        <w:rPr>
          <w:rFonts w:ascii="Century Gothic" w:hAnsi="Century Gothic"/>
        </w:rPr>
        <w:t>pueblo</w:t>
      </w:r>
      <w:r w:rsidR="00224EE8" w:rsidRPr="00E64727">
        <w:rPr>
          <w:rFonts w:ascii="Century Gothic" w:hAnsi="Century Gothic"/>
        </w:rPr>
        <w:t>s de Chiapas</w:t>
      </w:r>
      <w:r w:rsidR="00177DE9" w:rsidRPr="00E64727">
        <w:rPr>
          <w:rFonts w:ascii="Century Gothic" w:hAnsi="Century Gothic"/>
        </w:rPr>
        <w:t xml:space="preserve">, </w:t>
      </w:r>
      <w:r w:rsidRPr="00E64727">
        <w:rPr>
          <w:rFonts w:ascii="Century Gothic" w:hAnsi="Century Gothic"/>
        </w:rPr>
        <w:t>especial</w:t>
      </w:r>
      <w:r w:rsidR="00177DE9" w:rsidRPr="00E64727">
        <w:rPr>
          <w:rFonts w:ascii="Century Gothic" w:hAnsi="Century Gothic"/>
        </w:rPr>
        <w:t xml:space="preserve">mente </w:t>
      </w:r>
      <w:r w:rsidR="000A7CBA">
        <w:rPr>
          <w:rFonts w:ascii="Century Gothic" w:hAnsi="Century Gothic"/>
        </w:rPr>
        <w:t>enfocado en</w:t>
      </w:r>
      <w:r w:rsidR="00177DE9" w:rsidRPr="00E64727">
        <w:rPr>
          <w:rFonts w:ascii="Century Gothic" w:hAnsi="Century Gothic"/>
        </w:rPr>
        <w:t xml:space="preserve"> la atención de</w:t>
      </w:r>
      <w:r w:rsidRPr="00E64727">
        <w:rPr>
          <w:rFonts w:ascii="Century Gothic" w:hAnsi="Century Gothic"/>
        </w:rPr>
        <w:t xml:space="preserve"> </w:t>
      </w:r>
      <w:r w:rsidR="00224EE8" w:rsidRPr="00E64727">
        <w:rPr>
          <w:rFonts w:ascii="Century Gothic" w:hAnsi="Century Gothic"/>
        </w:rPr>
        <w:t>la</w:t>
      </w:r>
      <w:r w:rsidRPr="00E64727">
        <w:rPr>
          <w:rFonts w:ascii="Century Gothic" w:hAnsi="Century Gothic"/>
        </w:rPr>
        <w:t xml:space="preserve"> educación, salud, protección social, </w:t>
      </w:r>
      <w:r w:rsidR="00DE04C4" w:rsidRPr="00E64727">
        <w:rPr>
          <w:rFonts w:ascii="Century Gothic" w:hAnsi="Century Gothic"/>
        </w:rPr>
        <w:t>medio ambiente; e</w:t>
      </w:r>
      <w:r w:rsidRPr="00E64727">
        <w:rPr>
          <w:rFonts w:ascii="Century Gothic" w:hAnsi="Century Gothic"/>
        </w:rPr>
        <w:t>ntre otros</w:t>
      </w:r>
      <w:r w:rsidR="00DE04C4" w:rsidRPr="00E64727">
        <w:rPr>
          <w:rFonts w:ascii="Century Gothic" w:hAnsi="Century Gothic"/>
        </w:rPr>
        <w:t>.</w:t>
      </w:r>
      <w:r w:rsidR="00425AE0" w:rsidRPr="00E64727">
        <w:rPr>
          <w:rFonts w:ascii="Century Gothic" w:hAnsi="Century Gothic"/>
        </w:rPr>
        <w:t xml:space="preserve"> </w:t>
      </w:r>
      <w:r w:rsidRPr="00E64727">
        <w:rPr>
          <w:rFonts w:ascii="Century Gothic" w:hAnsi="Century Gothic"/>
        </w:rPr>
        <w:t xml:space="preserve">Asimismo, </w:t>
      </w:r>
      <w:r w:rsidR="00177DE9" w:rsidRPr="00E64727">
        <w:rPr>
          <w:rFonts w:ascii="Century Gothic" w:hAnsi="Century Gothic"/>
        </w:rPr>
        <w:t xml:space="preserve">para </w:t>
      </w:r>
      <w:r w:rsidRPr="00E64727">
        <w:rPr>
          <w:rFonts w:ascii="Century Gothic" w:hAnsi="Century Gothic"/>
        </w:rPr>
        <w:t xml:space="preserve">fortalecer la inversión </w:t>
      </w:r>
      <w:r w:rsidR="000A7CBA">
        <w:rPr>
          <w:rFonts w:ascii="Century Gothic" w:hAnsi="Century Gothic"/>
        </w:rPr>
        <w:t xml:space="preserve">en la infraestructura básica y </w:t>
      </w:r>
      <w:r w:rsidRPr="00E64727">
        <w:rPr>
          <w:rFonts w:ascii="Century Gothic" w:hAnsi="Century Gothic"/>
        </w:rPr>
        <w:t xml:space="preserve">crear oportunidades </w:t>
      </w:r>
      <w:r w:rsidR="00177DE9" w:rsidRPr="00E64727">
        <w:rPr>
          <w:rFonts w:ascii="Century Gothic" w:hAnsi="Century Gothic"/>
        </w:rPr>
        <w:t xml:space="preserve">más </w:t>
      </w:r>
      <w:r w:rsidRPr="00E64727">
        <w:rPr>
          <w:rFonts w:ascii="Century Gothic" w:hAnsi="Century Gothic"/>
        </w:rPr>
        <w:t xml:space="preserve">equitativas que eleven el bienestar social </w:t>
      </w:r>
      <w:r w:rsidR="000A7CBA">
        <w:rPr>
          <w:rFonts w:ascii="Century Gothic" w:hAnsi="Century Gothic"/>
        </w:rPr>
        <w:t>en aras de</w:t>
      </w:r>
      <w:r w:rsidRPr="00E64727">
        <w:rPr>
          <w:rFonts w:ascii="Century Gothic" w:hAnsi="Century Gothic"/>
        </w:rPr>
        <w:t xml:space="preserve"> construir un Chiapas </w:t>
      </w:r>
      <w:r w:rsidR="000A7CBA">
        <w:rPr>
          <w:rFonts w:ascii="Century Gothic" w:hAnsi="Century Gothic"/>
        </w:rPr>
        <w:t xml:space="preserve">más </w:t>
      </w:r>
      <w:r w:rsidRPr="00E64727">
        <w:rPr>
          <w:rFonts w:ascii="Century Gothic" w:hAnsi="Century Gothic"/>
        </w:rPr>
        <w:t>próspero</w:t>
      </w:r>
      <w:r w:rsidR="00177DE9" w:rsidRPr="00E64727">
        <w:rPr>
          <w:rFonts w:ascii="Century Gothic" w:hAnsi="Century Gothic"/>
        </w:rPr>
        <w:t xml:space="preserve">, </w:t>
      </w:r>
      <w:r w:rsidRPr="00E64727">
        <w:rPr>
          <w:rFonts w:ascii="Century Gothic" w:hAnsi="Century Gothic"/>
        </w:rPr>
        <w:t>en sintonía con los objetivos de justicia social, bienestar y equidad de todos los sectores</w:t>
      </w:r>
      <w:r w:rsidR="008E566E" w:rsidRPr="00E64727">
        <w:rPr>
          <w:rFonts w:ascii="Century Gothic" w:hAnsi="Century Gothic"/>
        </w:rPr>
        <w:t>.</w:t>
      </w:r>
    </w:p>
    <w:p w14:paraId="1C7558BD" w14:textId="77777777" w:rsidR="008E566E" w:rsidRPr="00E64727" w:rsidRDefault="008E566E" w:rsidP="008E566E">
      <w:pPr>
        <w:spacing w:before="100" w:beforeAutospacing="1" w:after="240" w:line="390" w:lineRule="atLeast"/>
        <w:jc w:val="both"/>
        <w:rPr>
          <w:rFonts w:ascii="Century Gothic" w:hAnsi="Century Gothic"/>
        </w:rPr>
      </w:pPr>
      <w:r w:rsidRPr="00E64727">
        <w:rPr>
          <w:rFonts w:ascii="Century Gothic" w:hAnsi="Century Gothic"/>
        </w:rPr>
        <w:t xml:space="preserve">En materia económica se dará atención especial </w:t>
      </w:r>
      <w:r w:rsidR="00177DE9" w:rsidRPr="00E64727">
        <w:rPr>
          <w:rFonts w:ascii="Century Gothic" w:hAnsi="Century Gothic"/>
        </w:rPr>
        <w:t xml:space="preserve">a </w:t>
      </w:r>
      <w:r w:rsidR="000A7CBA">
        <w:rPr>
          <w:rFonts w:ascii="Century Gothic" w:hAnsi="Century Gothic"/>
        </w:rPr>
        <w:t xml:space="preserve">la reactivación de </w:t>
      </w:r>
      <w:r w:rsidR="00177DE9" w:rsidRPr="00E64727">
        <w:rPr>
          <w:rFonts w:ascii="Century Gothic" w:hAnsi="Century Gothic"/>
        </w:rPr>
        <w:t>sectores</w:t>
      </w:r>
      <w:r w:rsidR="000A7CBA">
        <w:rPr>
          <w:rFonts w:ascii="Century Gothic" w:hAnsi="Century Gothic"/>
        </w:rPr>
        <w:t xml:space="preserve"> económicos </w:t>
      </w:r>
      <w:r w:rsidRPr="00E64727">
        <w:rPr>
          <w:rFonts w:ascii="Century Gothic" w:hAnsi="Century Gothic"/>
        </w:rPr>
        <w:t xml:space="preserve">que </w:t>
      </w:r>
      <w:r w:rsidR="000A7CBA">
        <w:rPr>
          <w:rFonts w:ascii="Century Gothic" w:hAnsi="Century Gothic"/>
        </w:rPr>
        <w:t xml:space="preserve">impulsen </w:t>
      </w:r>
      <w:r w:rsidR="00BD5739">
        <w:rPr>
          <w:rFonts w:ascii="Century Gothic" w:hAnsi="Century Gothic"/>
        </w:rPr>
        <w:t xml:space="preserve">el desarrollo del  Estado </w:t>
      </w:r>
      <w:r w:rsidR="005E2983" w:rsidRPr="00E64727">
        <w:rPr>
          <w:rFonts w:ascii="Century Gothic" w:hAnsi="Century Gothic"/>
        </w:rPr>
        <w:t>con</w:t>
      </w:r>
      <w:r w:rsidRPr="00E64727">
        <w:rPr>
          <w:rFonts w:ascii="Century Gothic" w:hAnsi="Century Gothic"/>
        </w:rPr>
        <w:t xml:space="preserve"> </w:t>
      </w:r>
      <w:r w:rsidR="00BD5739">
        <w:rPr>
          <w:rFonts w:ascii="Century Gothic" w:hAnsi="Century Gothic"/>
        </w:rPr>
        <w:t xml:space="preserve">mejores </w:t>
      </w:r>
      <w:r w:rsidRPr="00E64727">
        <w:rPr>
          <w:rFonts w:ascii="Century Gothic" w:hAnsi="Century Gothic"/>
        </w:rPr>
        <w:t>salarios</w:t>
      </w:r>
      <w:r w:rsidR="00BD5739">
        <w:rPr>
          <w:rFonts w:ascii="Century Gothic" w:hAnsi="Century Gothic"/>
        </w:rPr>
        <w:t>, empleos y expectativas de vida favorables para el pueblo</w:t>
      </w:r>
      <w:r w:rsidR="00177DE9" w:rsidRPr="00E64727">
        <w:rPr>
          <w:rFonts w:ascii="Century Gothic" w:hAnsi="Century Gothic"/>
        </w:rPr>
        <w:t xml:space="preserve">; </w:t>
      </w:r>
      <w:r w:rsidRPr="00E64727">
        <w:rPr>
          <w:rFonts w:ascii="Century Gothic" w:hAnsi="Century Gothic"/>
        </w:rPr>
        <w:t xml:space="preserve">en particular </w:t>
      </w:r>
      <w:r w:rsidR="00BD5739">
        <w:rPr>
          <w:rFonts w:ascii="Century Gothic" w:hAnsi="Century Gothic"/>
        </w:rPr>
        <w:t xml:space="preserve">se dará atención especial a </w:t>
      </w:r>
      <w:r w:rsidR="00676C67">
        <w:rPr>
          <w:rFonts w:ascii="Century Gothic" w:hAnsi="Century Gothic"/>
        </w:rPr>
        <w:t>l</w:t>
      </w:r>
      <w:r w:rsidR="00177DE9" w:rsidRPr="00E64727">
        <w:rPr>
          <w:rFonts w:ascii="Century Gothic" w:hAnsi="Century Gothic"/>
        </w:rPr>
        <w:t>os sectores productivos, como</w:t>
      </w:r>
      <w:r w:rsidRPr="00E64727">
        <w:rPr>
          <w:rFonts w:ascii="Century Gothic" w:hAnsi="Century Gothic"/>
        </w:rPr>
        <w:t xml:space="preserve"> la agricultura, ganadería y pesca, </w:t>
      </w:r>
      <w:r w:rsidR="00BD5739">
        <w:rPr>
          <w:rFonts w:ascii="Century Gothic" w:hAnsi="Century Gothic"/>
        </w:rPr>
        <w:t xml:space="preserve">así como la actividad </w:t>
      </w:r>
      <w:r w:rsidRPr="00E64727">
        <w:rPr>
          <w:rFonts w:ascii="Century Gothic" w:hAnsi="Century Gothic"/>
        </w:rPr>
        <w:t>tur</w:t>
      </w:r>
      <w:r w:rsidR="00BD5739">
        <w:rPr>
          <w:rFonts w:ascii="Century Gothic" w:hAnsi="Century Gothic"/>
        </w:rPr>
        <w:t>í</w:t>
      </w:r>
      <w:r w:rsidRPr="00E64727">
        <w:rPr>
          <w:rFonts w:ascii="Century Gothic" w:hAnsi="Century Gothic"/>
        </w:rPr>
        <w:t>s</w:t>
      </w:r>
      <w:r w:rsidR="00BD5739">
        <w:rPr>
          <w:rFonts w:ascii="Century Gothic" w:hAnsi="Century Gothic"/>
        </w:rPr>
        <w:t>tica</w:t>
      </w:r>
      <w:r w:rsidRPr="00E64727">
        <w:rPr>
          <w:rFonts w:ascii="Century Gothic" w:hAnsi="Century Gothic"/>
        </w:rPr>
        <w:t>, la infraestructura carretera</w:t>
      </w:r>
      <w:r w:rsidR="005E2983" w:rsidRPr="00E64727">
        <w:rPr>
          <w:rFonts w:ascii="Century Gothic" w:hAnsi="Century Gothic"/>
        </w:rPr>
        <w:t xml:space="preserve">, y el </w:t>
      </w:r>
      <w:r w:rsidRPr="00E64727">
        <w:rPr>
          <w:rFonts w:ascii="Century Gothic" w:hAnsi="Century Gothic"/>
        </w:rPr>
        <w:t>fortalec</w:t>
      </w:r>
      <w:r w:rsidR="005E2983" w:rsidRPr="00E64727">
        <w:rPr>
          <w:rFonts w:ascii="Century Gothic" w:hAnsi="Century Gothic"/>
        </w:rPr>
        <w:t>imiento de</w:t>
      </w:r>
      <w:r w:rsidRPr="00E64727">
        <w:rPr>
          <w:rFonts w:ascii="Century Gothic" w:hAnsi="Century Gothic"/>
        </w:rPr>
        <w:t xml:space="preserve"> las empresas chiapanecas, el comercio, </w:t>
      </w:r>
      <w:r w:rsidR="00BD5739">
        <w:rPr>
          <w:rFonts w:ascii="Century Gothic" w:hAnsi="Century Gothic"/>
        </w:rPr>
        <w:t>e</w:t>
      </w:r>
      <w:r w:rsidRPr="00E64727">
        <w:rPr>
          <w:rFonts w:ascii="Century Gothic" w:hAnsi="Century Gothic"/>
        </w:rPr>
        <w:t>ntre otros.</w:t>
      </w:r>
    </w:p>
    <w:p w14:paraId="5CDA0AA6" w14:textId="77777777" w:rsidR="00C42BA9" w:rsidRPr="00E64727" w:rsidRDefault="0002241D" w:rsidP="00C01944">
      <w:pPr>
        <w:spacing w:before="100" w:beforeAutospacing="1" w:after="240" w:line="390" w:lineRule="atLeast"/>
        <w:jc w:val="both"/>
        <w:rPr>
          <w:rFonts w:ascii="Century Gothic" w:hAnsi="Century Gothic"/>
        </w:rPr>
      </w:pPr>
      <w:r w:rsidRPr="00E64727">
        <w:rPr>
          <w:rFonts w:ascii="Century Gothic" w:hAnsi="Century Gothic"/>
        </w:rPr>
        <w:t xml:space="preserve">Así también se </w:t>
      </w:r>
      <w:r w:rsidR="00176845" w:rsidRPr="00E64727">
        <w:rPr>
          <w:rFonts w:ascii="Century Gothic" w:hAnsi="Century Gothic"/>
        </w:rPr>
        <w:t>promover</w:t>
      </w:r>
      <w:r w:rsidRPr="00E64727">
        <w:rPr>
          <w:rFonts w:ascii="Century Gothic" w:hAnsi="Century Gothic"/>
        </w:rPr>
        <w:t>á</w:t>
      </w:r>
      <w:r w:rsidR="00176845" w:rsidRPr="00E64727">
        <w:rPr>
          <w:rFonts w:ascii="Century Gothic" w:hAnsi="Century Gothic"/>
        </w:rPr>
        <w:t xml:space="preserve"> un</w:t>
      </w:r>
      <w:r w:rsidR="00BD5739">
        <w:rPr>
          <w:rFonts w:ascii="Century Gothic" w:hAnsi="Century Gothic"/>
        </w:rPr>
        <w:t>a</w:t>
      </w:r>
      <w:r w:rsidR="00176845" w:rsidRPr="00E64727">
        <w:rPr>
          <w:rFonts w:ascii="Century Gothic" w:hAnsi="Century Gothic"/>
        </w:rPr>
        <w:t xml:space="preserve"> </w:t>
      </w:r>
      <w:r w:rsidR="00BD5739">
        <w:rPr>
          <w:rFonts w:ascii="Century Gothic" w:hAnsi="Century Gothic"/>
        </w:rPr>
        <w:t xml:space="preserve">mayor </w:t>
      </w:r>
      <w:r w:rsidR="00176845" w:rsidRPr="00E64727">
        <w:rPr>
          <w:rFonts w:ascii="Century Gothic" w:hAnsi="Century Gothic"/>
        </w:rPr>
        <w:t>disciplina</w:t>
      </w:r>
      <w:r w:rsidR="00BD5739">
        <w:rPr>
          <w:rFonts w:ascii="Century Gothic" w:hAnsi="Century Gothic"/>
        </w:rPr>
        <w:t xml:space="preserve"> en el gasto con cero corrupción con acciones transparentes </w:t>
      </w:r>
      <w:r w:rsidR="00176845" w:rsidRPr="00E64727">
        <w:rPr>
          <w:rFonts w:ascii="Century Gothic" w:hAnsi="Century Gothic"/>
        </w:rPr>
        <w:t>y</w:t>
      </w:r>
      <w:r w:rsidR="00FA3EF0" w:rsidRPr="00E64727">
        <w:rPr>
          <w:rFonts w:ascii="Century Gothic" w:hAnsi="Century Gothic"/>
        </w:rPr>
        <w:t xml:space="preserve"> </w:t>
      </w:r>
      <w:r w:rsidR="00BD5739">
        <w:rPr>
          <w:rFonts w:ascii="Century Gothic" w:hAnsi="Century Gothic"/>
        </w:rPr>
        <w:t>orientada a</w:t>
      </w:r>
      <w:r w:rsidR="00176845" w:rsidRPr="00E64727">
        <w:rPr>
          <w:rFonts w:ascii="Century Gothic" w:hAnsi="Century Gothic"/>
        </w:rPr>
        <w:t xml:space="preserve"> resultados</w:t>
      </w:r>
      <w:r w:rsidR="008E566E" w:rsidRPr="00E64727">
        <w:rPr>
          <w:rFonts w:ascii="Century Gothic" w:hAnsi="Century Gothic"/>
        </w:rPr>
        <w:t>;</w:t>
      </w:r>
      <w:r w:rsidR="00FA3EF0" w:rsidRPr="00E64727">
        <w:rPr>
          <w:rFonts w:ascii="Century Gothic" w:hAnsi="Century Gothic"/>
        </w:rPr>
        <w:t xml:space="preserve"> </w:t>
      </w:r>
      <w:r w:rsidRPr="00E64727">
        <w:rPr>
          <w:rFonts w:ascii="Century Gothic" w:hAnsi="Century Gothic"/>
        </w:rPr>
        <w:t xml:space="preserve">se </w:t>
      </w:r>
      <w:r w:rsidR="00FA3EF0" w:rsidRPr="00E64727">
        <w:rPr>
          <w:rFonts w:ascii="Century Gothic" w:hAnsi="Century Gothic"/>
        </w:rPr>
        <w:t>garantizar</w:t>
      </w:r>
      <w:r w:rsidRPr="00E64727">
        <w:rPr>
          <w:rFonts w:ascii="Century Gothic" w:hAnsi="Century Gothic"/>
        </w:rPr>
        <w:t>á</w:t>
      </w:r>
      <w:r w:rsidR="00176845" w:rsidRPr="00E64727">
        <w:rPr>
          <w:rFonts w:ascii="Century Gothic" w:hAnsi="Century Gothic"/>
        </w:rPr>
        <w:t xml:space="preserve"> la seguridad y protección de la ciudadanía, </w:t>
      </w:r>
      <w:r w:rsidR="00BD5739">
        <w:rPr>
          <w:rFonts w:ascii="Century Gothic" w:hAnsi="Century Gothic"/>
        </w:rPr>
        <w:t xml:space="preserve">la </w:t>
      </w:r>
      <w:r w:rsidR="00176845" w:rsidRPr="00E64727">
        <w:rPr>
          <w:rFonts w:ascii="Century Gothic" w:hAnsi="Century Gothic"/>
        </w:rPr>
        <w:t xml:space="preserve">procuración e impartición de la justicia, </w:t>
      </w:r>
      <w:r w:rsidR="008E566E" w:rsidRPr="00E64727">
        <w:rPr>
          <w:rFonts w:ascii="Century Gothic" w:hAnsi="Century Gothic"/>
        </w:rPr>
        <w:t>la</w:t>
      </w:r>
      <w:r w:rsidRPr="00E64727">
        <w:rPr>
          <w:rFonts w:ascii="Century Gothic" w:hAnsi="Century Gothic"/>
        </w:rPr>
        <w:t xml:space="preserve"> atención de la</w:t>
      </w:r>
      <w:r w:rsidR="008E566E" w:rsidRPr="00E64727">
        <w:rPr>
          <w:rFonts w:ascii="Century Gothic" w:hAnsi="Century Gothic"/>
        </w:rPr>
        <w:t xml:space="preserve"> política interna, </w:t>
      </w:r>
      <w:r w:rsidR="00176845" w:rsidRPr="00E64727">
        <w:rPr>
          <w:rFonts w:ascii="Century Gothic" w:hAnsi="Century Gothic"/>
        </w:rPr>
        <w:t>la promoción de los derechos humanos</w:t>
      </w:r>
      <w:r w:rsidR="008E566E" w:rsidRPr="00E64727">
        <w:rPr>
          <w:rFonts w:ascii="Century Gothic" w:hAnsi="Century Gothic"/>
        </w:rPr>
        <w:t>,</w:t>
      </w:r>
      <w:r w:rsidR="00176845" w:rsidRPr="00E64727">
        <w:rPr>
          <w:rFonts w:ascii="Century Gothic" w:hAnsi="Century Gothic"/>
        </w:rPr>
        <w:t xml:space="preserve"> </w:t>
      </w:r>
      <w:r w:rsidR="00BD5739">
        <w:rPr>
          <w:rFonts w:ascii="Century Gothic" w:hAnsi="Century Gothic"/>
        </w:rPr>
        <w:t>y</w:t>
      </w:r>
      <w:r w:rsidR="00176845" w:rsidRPr="00E64727">
        <w:rPr>
          <w:rFonts w:ascii="Century Gothic" w:hAnsi="Century Gothic"/>
        </w:rPr>
        <w:t xml:space="preserve"> otr</w:t>
      </w:r>
      <w:r w:rsidRPr="00E64727">
        <w:rPr>
          <w:rFonts w:ascii="Century Gothic" w:hAnsi="Century Gothic"/>
        </w:rPr>
        <w:t>a</w:t>
      </w:r>
      <w:r w:rsidR="00176845" w:rsidRPr="00E64727">
        <w:rPr>
          <w:rFonts w:ascii="Century Gothic" w:hAnsi="Century Gothic"/>
        </w:rPr>
        <w:t>s</w:t>
      </w:r>
      <w:r w:rsidRPr="00E64727">
        <w:rPr>
          <w:rFonts w:ascii="Century Gothic" w:hAnsi="Century Gothic"/>
        </w:rPr>
        <w:t xml:space="preserve"> acciones </w:t>
      </w:r>
      <w:r w:rsidR="00BD5739">
        <w:rPr>
          <w:rFonts w:ascii="Century Gothic" w:hAnsi="Century Gothic"/>
        </w:rPr>
        <w:t>que m</w:t>
      </w:r>
      <w:r w:rsidRPr="00E64727">
        <w:rPr>
          <w:rFonts w:ascii="Century Gothic" w:hAnsi="Century Gothic"/>
        </w:rPr>
        <w:t>ejor</w:t>
      </w:r>
      <w:r w:rsidR="00BD5739">
        <w:rPr>
          <w:rFonts w:ascii="Century Gothic" w:hAnsi="Century Gothic"/>
        </w:rPr>
        <w:t>en</w:t>
      </w:r>
      <w:r w:rsidRPr="00E64727">
        <w:rPr>
          <w:rFonts w:ascii="Century Gothic" w:hAnsi="Century Gothic"/>
        </w:rPr>
        <w:t xml:space="preserve"> l</w:t>
      </w:r>
      <w:r w:rsidR="00BD5739">
        <w:rPr>
          <w:rFonts w:ascii="Century Gothic" w:hAnsi="Century Gothic"/>
        </w:rPr>
        <w:t>as acciones en</w:t>
      </w:r>
      <w:r w:rsidRPr="00E64727">
        <w:rPr>
          <w:rFonts w:ascii="Century Gothic" w:hAnsi="Century Gothic"/>
        </w:rPr>
        <w:t xml:space="preserve"> beneficio de las familias</w:t>
      </w:r>
      <w:r w:rsidR="00176845" w:rsidRPr="00E64727">
        <w:rPr>
          <w:rFonts w:ascii="Century Gothic" w:hAnsi="Century Gothic"/>
        </w:rPr>
        <w:t>.</w:t>
      </w:r>
    </w:p>
    <w:p w14:paraId="33D760CA" w14:textId="77777777" w:rsidR="00C01944" w:rsidRPr="00E64727" w:rsidRDefault="00176845" w:rsidP="00C01944">
      <w:pPr>
        <w:spacing w:before="100" w:beforeAutospacing="1" w:after="240" w:line="390" w:lineRule="atLeast"/>
        <w:jc w:val="both"/>
        <w:rPr>
          <w:rFonts w:ascii="Century Gothic" w:hAnsi="Century Gothic"/>
        </w:rPr>
      </w:pPr>
      <w:r w:rsidRPr="00E64727">
        <w:rPr>
          <w:rFonts w:ascii="Century Gothic" w:hAnsi="Century Gothic"/>
        </w:rPr>
        <w:lastRenderedPageBreak/>
        <w:t xml:space="preserve">El </w:t>
      </w:r>
      <w:r w:rsidR="008E566E" w:rsidRPr="00E64727">
        <w:rPr>
          <w:rFonts w:ascii="Century Gothic" w:hAnsi="Century Gothic"/>
        </w:rPr>
        <w:t xml:space="preserve">gasto público </w:t>
      </w:r>
      <w:r w:rsidR="00676C67">
        <w:rPr>
          <w:rFonts w:ascii="Century Gothic" w:hAnsi="Century Gothic"/>
        </w:rPr>
        <w:t xml:space="preserve">se ejercerá con atención a </w:t>
      </w:r>
      <w:r w:rsidR="0002241D" w:rsidRPr="00E64727">
        <w:rPr>
          <w:rFonts w:ascii="Century Gothic" w:hAnsi="Century Gothic"/>
        </w:rPr>
        <w:t xml:space="preserve">las disposiciones y </w:t>
      </w:r>
      <w:r w:rsidR="00C01944" w:rsidRPr="00E64727">
        <w:rPr>
          <w:rFonts w:ascii="Century Gothic" w:hAnsi="Century Gothic"/>
        </w:rPr>
        <w:t>obligaciones que establecen la Ley General de Contabilidad Gubernamental y la Ley de Disciplina Financiera de las Entidades Federativas y los Municipios, emitidas por el Consejo Nacional de Armonización Contable (CONAC)</w:t>
      </w:r>
      <w:r w:rsidR="00676C67">
        <w:rPr>
          <w:rFonts w:ascii="Century Gothic" w:hAnsi="Century Gothic"/>
        </w:rPr>
        <w:t>, en</w:t>
      </w:r>
      <w:r w:rsidRPr="00E64727">
        <w:rPr>
          <w:rFonts w:ascii="Century Gothic" w:hAnsi="Century Gothic"/>
        </w:rPr>
        <w:t>tre otros</w:t>
      </w:r>
      <w:r w:rsidR="00676C67">
        <w:rPr>
          <w:rFonts w:ascii="Century Gothic" w:hAnsi="Century Gothic"/>
        </w:rPr>
        <w:t xml:space="preserve"> en la m</w:t>
      </w:r>
      <w:r w:rsidRPr="00E64727">
        <w:rPr>
          <w:rFonts w:ascii="Century Gothic" w:hAnsi="Century Gothic"/>
        </w:rPr>
        <w:t>ateria.</w:t>
      </w:r>
    </w:p>
    <w:p w14:paraId="68A90118" w14:textId="77777777" w:rsidR="003A4351" w:rsidRPr="00E64727" w:rsidRDefault="003A4351" w:rsidP="003A4351">
      <w:pPr>
        <w:spacing w:after="0" w:line="276" w:lineRule="auto"/>
        <w:ind w:right="-518"/>
        <w:jc w:val="both"/>
        <w:rPr>
          <w:rFonts w:ascii="Century Gothic" w:hAnsi="Century Gothic"/>
        </w:rPr>
      </w:pPr>
      <w:r w:rsidRPr="00E64727">
        <w:rPr>
          <w:rFonts w:ascii="Century Gothic" w:hAnsi="Century Gothic"/>
        </w:rPr>
        <w:t xml:space="preserve">En </w:t>
      </w:r>
      <w:r w:rsidR="0002241D" w:rsidRPr="00E64727">
        <w:rPr>
          <w:rFonts w:ascii="Century Gothic" w:hAnsi="Century Gothic"/>
        </w:rPr>
        <w:t>atención a</w:t>
      </w:r>
      <w:r w:rsidRPr="00E64727">
        <w:rPr>
          <w:rFonts w:ascii="Century Gothic" w:hAnsi="Century Gothic"/>
        </w:rPr>
        <w:t xml:space="preserve"> lo establecido en el artículo 5, fracción I de la Ley de Disciplina Financiera de las Entidades Federativas y los Municipios</w:t>
      </w:r>
      <w:r w:rsidR="00507613">
        <w:rPr>
          <w:rFonts w:ascii="Century Gothic" w:hAnsi="Century Gothic"/>
        </w:rPr>
        <w:t>,</w:t>
      </w:r>
      <w:r w:rsidRPr="00E64727">
        <w:rPr>
          <w:rFonts w:ascii="Century Gothic" w:hAnsi="Century Gothic"/>
        </w:rPr>
        <w:t xml:space="preserve"> el Presupuesto de Egresos 2025 incorpora los objetivos anuales, estrategias y metas siguientes:</w:t>
      </w:r>
    </w:p>
    <w:p w14:paraId="369BDC26" w14:textId="77777777" w:rsidR="003A4351" w:rsidRPr="00E64727" w:rsidRDefault="003A4351" w:rsidP="003A4351">
      <w:pPr>
        <w:spacing w:after="0" w:line="276" w:lineRule="auto"/>
        <w:jc w:val="both"/>
        <w:rPr>
          <w:rFonts w:ascii="Century Gothic" w:hAnsi="Century Gothic"/>
        </w:rPr>
      </w:pPr>
    </w:p>
    <w:tbl>
      <w:tblPr>
        <w:tblStyle w:val="Tablaconcuadrcula"/>
        <w:tblW w:w="9464" w:type="dxa"/>
        <w:tblLook w:val="04A0" w:firstRow="1" w:lastRow="0" w:firstColumn="1" w:lastColumn="0" w:noHBand="0" w:noVBand="1"/>
      </w:tblPr>
      <w:tblGrid>
        <w:gridCol w:w="9464"/>
      </w:tblGrid>
      <w:tr w:rsidR="003A4351" w:rsidRPr="00E64727" w14:paraId="434D94C8" w14:textId="77777777" w:rsidTr="00FC2040">
        <w:tc>
          <w:tcPr>
            <w:tcW w:w="9464" w:type="dxa"/>
            <w:shd w:val="clear" w:color="auto" w:fill="00B050"/>
          </w:tcPr>
          <w:p w14:paraId="14595CE6" w14:textId="77777777" w:rsidR="003A4351" w:rsidRPr="00E64727" w:rsidRDefault="003A4351" w:rsidP="00FC2040">
            <w:pPr>
              <w:spacing w:line="276" w:lineRule="auto"/>
              <w:jc w:val="center"/>
              <w:rPr>
                <w:rFonts w:ascii="Century Gothic" w:hAnsi="Century Gothic"/>
                <w:b/>
                <w:color w:val="FFFFFF" w:themeColor="background1"/>
                <w:u w:val="single"/>
              </w:rPr>
            </w:pPr>
            <w:r w:rsidRPr="00E64727">
              <w:rPr>
                <w:rFonts w:ascii="Century Gothic" w:hAnsi="Century Gothic"/>
                <w:b/>
                <w:color w:val="FFFFFF" w:themeColor="background1"/>
                <w:u w:val="single"/>
              </w:rPr>
              <w:t>Objetivos Anuales, Estrategias, Metas</w:t>
            </w:r>
          </w:p>
        </w:tc>
      </w:tr>
    </w:tbl>
    <w:p w14:paraId="1251A376" w14:textId="77777777" w:rsidR="003A4351" w:rsidRPr="00E64727" w:rsidRDefault="003A4351" w:rsidP="003A4351">
      <w:pPr>
        <w:spacing w:after="0" w:line="276" w:lineRule="auto"/>
        <w:jc w:val="both"/>
        <w:rPr>
          <w:rFonts w:ascii="Century Gothic" w:hAnsi="Century Gothic"/>
        </w:rPr>
      </w:pPr>
    </w:p>
    <w:tbl>
      <w:tblPr>
        <w:tblW w:w="9923" w:type="dxa"/>
        <w:tblLayout w:type="fixed"/>
        <w:tblCellMar>
          <w:left w:w="70" w:type="dxa"/>
          <w:right w:w="70" w:type="dxa"/>
        </w:tblCellMar>
        <w:tblLook w:val="04A0" w:firstRow="1" w:lastRow="0" w:firstColumn="1" w:lastColumn="0" w:noHBand="0" w:noVBand="1"/>
      </w:tblPr>
      <w:tblGrid>
        <w:gridCol w:w="2144"/>
        <w:gridCol w:w="691"/>
        <w:gridCol w:w="5747"/>
        <w:gridCol w:w="1341"/>
      </w:tblGrid>
      <w:tr w:rsidR="009F0AE5" w:rsidRPr="00E64727" w14:paraId="33D6C365" w14:textId="77777777" w:rsidTr="00FC2040">
        <w:trPr>
          <w:trHeight w:val="170"/>
        </w:trPr>
        <w:tc>
          <w:tcPr>
            <w:tcW w:w="2144" w:type="dxa"/>
            <w:vMerge w:val="restart"/>
            <w:tcBorders>
              <w:top w:val="single" w:sz="18" w:space="0" w:color="948A54" w:themeColor="background2" w:themeShade="80"/>
            </w:tcBorders>
            <w:shd w:val="clear" w:color="auto" w:fill="auto"/>
            <w:noWrap/>
            <w:hideMark/>
          </w:tcPr>
          <w:p w14:paraId="60F8A16F" w14:textId="77777777" w:rsidR="009F0AE5" w:rsidRPr="00E64727" w:rsidRDefault="009F0AE5" w:rsidP="00FC2040">
            <w:pPr>
              <w:jc w:val="both"/>
              <w:rPr>
                <w:rFonts w:ascii="Century Gothic" w:hAnsi="Century Gothic"/>
              </w:rPr>
            </w:pPr>
          </w:p>
          <w:p w14:paraId="3D5608AD" w14:textId="77777777" w:rsidR="009F0AE5" w:rsidRPr="00E64727" w:rsidRDefault="009F0AE5" w:rsidP="00FC2040">
            <w:pPr>
              <w:jc w:val="both"/>
              <w:rPr>
                <w:rFonts w:ascii="Century Gothic" w:hAnsi="Century Gothic"/>
              </w:rPr>
            </w:pPr>
            <w:r w:rsidRPr="00E64727">
              <w:rPr>
                <w:rFonts w:ascii="Century Gothic" w:hAnsi="Century Gothic"/>
              </w:rPr>
              <w:t>OBJETIVOS</w:t>
            </w:r>
          </w:p>
        </w:tc>
        <w:tc>
          <w:tcPr>
            <w:tcW w:w="691" w:type="dxa"/>
            <w:tcBorders>
              <w:top w:val="single" w:sz="18" w:space="0" w:color="948A54" w:themeColor="background2" w:themeShade="80"/>
            </w:tcBorders>
            <w:shd w:val="clear" w:color="auto" w:fill="auto"/>
            <w:noWrap/>
            <w:hideMark/>
          </w:tcPr>
          <w:p w14:paraId="28979729" w14:textId="77777777" w:rsidR="009F0AE5" w:rsidRPr="00E64727" w:rsidRDefault="009F0AE5" w:rsidP="00FC2040">
            <w:pPr>
              <w:ind w:left="-159" w:firstLine="159"/>
              <w:jc w:val="center"/>
              <w:rPr>
                <w:rFonts w:ascii="Century Gothic" w:hAnsi="Century Gothic"/>
              </w:rPr>
            </w:pPr>
            <w:r w:rsidRPr="00E64727">
              <w:rPr>
                <w:rFonts w:ascii="Century Gothic" w:hAnsi="Century Gothic"/>
              </w:rPr>
              <w:t>1.</w:t>
            </w:r>
          </w:p>
        </w:tc>
        <w:tc>
          <w:tcPr>
            <w:tcW w:w="7088" w:type="dxa"/>
            <w:gridSpan w:val="2"/>
            <w:tcBorders>
              <w:top w:val="single" w:sz="18" w:space="0" w:color="948A54" w:themeColor="background2" w:themeShade="80"/>
            </w:tcBorders>
            <w:shd w:val="clear" w:color="auto" w:fill="auto"/>
            <w:noWrap/>
            <w:vAlign w:val="center"/>
          </w:tcPr>
          <w:p w14:paraId="5A8ED037" w14:textId="77777777" w:rsidR="009F0AE5" w:rsidRPr="00E64727" w:rsidRDefault="009F0AE5" w:rsidP="00FC2040">
            <w:pPr>
              <w:jc w:val="both"/>
              <w:rPr>
                <w:rFonts w:ascii="Century Gothic" w:hAnsi="Century Gothic"/>
              </w:rPr>
            </w:pPr>
            <w:r w:rsidRPr="00E64727">
              <w:rPr>
                <w:rFonts w:ascii="Century Gothic" w:hAnsi="Century Gothic"/>
              </w:rPr>
              <w:t>Impulsar acciones de desarrollo social con enfoque humanista.</w:t>
            </w:r>
          </w:p>
        </w:tc>
      </w:tr>
      <w:tr w:rsidR="009F0AE5" w:rsidRPr="00E64727" w14:paraId="6A8E66EE" w14:textId="77777777" w:rsidTr="00FC2040">
        <w:trPr>
          <w:trHeight w:val="170"/>
        </w:trPr>
        <w:tc>
          <w:tcPr>
            <w:tcW w:w="2144" w:type="dxa"/>
            <w:vMerge/>
            <w:shd w:val="clear" w:color="auto" w:fill="auto"/>
            <w:noWrap/>
            <w:vAlign w:val="center"/>
            <w:hideMark/>
          </w:tcPr>
          <w:p w14:paraId="5112C55E" w14:textId="77777777" w:rsidR="009F0AE5" w:rsidRPr="00E64727" w:rsidRDefault="009F0AE5" w:rsidP="00FC2040">
            <w:pPr>
              <w:jc w:val="both"/>
              <w:rPr>
                <w:rFonts w:ascii="Century Gothic" w:hAnsi="Century Gothic"/>
              </w:rPr>
            </w:pPr>
          </w:p>
        </w:tc>
        <w:tc>
          <w:tcPr>
            <w:tcW w:w="691" w:type="dxa"/>
            <w:shd w:val="clear" w:color="auto" w:fill="auto"/>
            <w:noWrap/>
            <w:hideMark/>
          </w:tcPr>
          <w:p w14:paraId="582A9285" w14:textId="77777777" w:rsidR="009F0AE5" w:rsidRPr="00E64727" w:rsidRDefault="009F0AE5" w:rsidP="00FC2040">
            <w:pPr>
              <w:jc w:val="center"/>
              <w:rPr>
                <w:rFonts w:ascii="Century Gothic" w:hAnsi="Century Gothic"/>
              </w:rPr>
            </w:pPr>
            <w:r w:rsidRPr="00E64727">
              <w:rPr>
                <w:rFonts w:ascii="Century Gothic" w:hAnsi="Century Gothic"/>
              </w:rPr>
              <w:t>2.</w:t>
            </w:r>
          </w:p>
        </w:tc>
        <w:tc>
          <w:tcPr>
            <w:tcW w:w="7088" w:type="dxa"/>
            <w:gridSpan w:val="2"/>
            <w:shd w:val="clear" w:color="auto" w:fill="auto"/>
            <w:noWrap/>
            <w:vAlign w:val="center"/>
          </w:tcPr>
          <w:p w14:paraId="7443DD51" w14:textId="77777777" w:rsidR="009F0AE5" w:rsidRPr="00E64727" w:rsidRDefault="009F0AE5" w:rsidP="00FC2040">
            <w:pPr>
              <w:spacing w:after="120"/>
              <w:jc w:val="both"/>
              <w:rPr>
                <w:rFonts w:ascii="Century Gothic" w:hAnsi="Century Gothic"/>
              </w:rPr>
            </w:pPr>
            <w:r w:rsidRPr="00E64727">
              <w:rPr>
                <w:rFonts w:ascii="Century Gothic" w:hAnsi="Century Gothic"/>
              </w:rPr>
              <w:t>Impulsar educación para todas y todos, y el combate al analfabetismo.</w:t>
            </w:r>
          </w:p>
        </w:tc>
      </w:tr>
      <w:tr w:rsidR="009F0AE5" w:rsidRPr="00E64727" w14:paraId="7481E509" w14:textId="77777777" w:rsidTr="00FC2040">
        <w:trPr>
          <w:trHeight w:val="170"/>
        </w:trPr>
        <w:tc>
          <w:tcPr>
            <w:tcW w:w="2144" w:type="dxa"/>
            <w:vMerge/>
            <w:shd w:val="clear" w:color="auto" w:fill="auto"/>
            <w:noWrap/>
            <w:hideMark/>
          </w:tcPr>
          <w:p w14:paraId="740FB810" w14:textId="77777777" w:rsidR="009F0AE5" w:rsidRPr="00E64727" w:rsidRDefault="009F0AE5" w:rsidP="00FC2040">
            <w:pPr>
              <w:jc w:val="both"/>
              <w:rPr>
                <w:rFonts w:ascii="Century Gothic" w:hAnsi="Century Gothic"/>
              </w:rPr>
            </w:pPr>
          </w:p>
        </w:tc>
        <w:tc>
          <w:tcPr>
            <w:tcW w:w="691" w:type="dxa"/>
            <w:shd w:val="clear" w:color="auto" w:fill="auto"/>
            <w:noWrap/>
            <w:hideMark/>
          </w:tcPr>
          <w:p w14:paraId="1A152478" w14:textId="77777777" w:rsidR="009F0AE5" w:rsidRPr="00E64727" w:rsidRDefault="009F0AE5" w:rsidP="00FC2040">
            <w:pPr>
              <w:jc w:val="center"/>
              <w:rPr>
                <w:rFonts w:ascii="Century Gothic" w:hAnsi="Century Gothic"/>
              </w:rPr>
            </w:pPr>
            <w:r w:rsidRPr="00E64727">
              <w:rPr>
                <w:rFonts w:ascii="Century Gothic" w:hAnsi="Century Gothic"/>
              </w:rPr>
              <w:t>3.</w:t>
            </w:r>
          </w:p>
        </w:tc>
        <w:tc>
          <w:tcPr>
            <w:tcW w:w="7088" w:type="dxa"/>
            <w:gridSpan w:val="2"/>
            <w:shd w:val="clear" w:color="auto" w:fill="auto"/>
            <w:noWrap/>
            <w:vAlign w:val="center"/>
          </w:tcPr>
          <w:p w14:paraId="3824BD60" w14:textId="77777777" w:rsidR="009F0AE5" w:rsidRPr="00E64727" w:rsidRDefault="009F0AE5" w:rsidP="00FC2040">
            <w:pPr>
              <w:spacing w:after="120"/>
              <w:jc w:val="both"/>
              <w:rPr>
                <w:rFonts w:ascii="Century Gothic" w:hAnsi="Century Gothic"/>
              </w:rPr>
            </w:pPr>
            <w:r w:rsidRPr="00E64727">
              <w:rPr>
                <w:rFonts w:ascii="Century Gothic" w:hAnsi="Century Gothic"/>
              </w:rPr>
              <w:t>Garantizar servicios de salud con mayor cobertura y calidad.</w:t>
            </w:r>
          </w:p>
        </w:tc>
      </w:tr>
      <w:tr w:rsidR="009F0AE5" w:rsidRPr="00E64727" w14:paraId="6ECC51AB" w14:textId="77777777" w:rsidTr="00FC2040">
        <w:trPr>
          <w:trHeight w:val="170"/>
        </w:trPr>
        <w:tc>
          <w:tcPr>
            <w:tcW w:w="2144" w:type="dxa"/>
            <w:vMerge/>
            <w:shd w:val="clear" w:color="auto" w:fill="auto"/>
            <w:noWrap/>
            <w:hideMark/>
          </w:tcPr>
          <w:p w14:paraId="363C9051" w14:textId="77777777" w:rsidR="009F0AE5" w:rsidRPr="00E64727" w:rsidRDefault="009F0AE5" w:rsidP="00FC2040">
            <w:pPr>
              <w:jc w:val="both"/>
              <w:rPr>
                <w:rFonts w:ascii="Century Gothic" w:hAnsi="Century Gothic"/>
              </w:rPr>
            </w:pPr>
          </w:p>
        </w:tc>
        <w:tc>
          <w:tcPr>
            <w:tcW w:w="691" w:type="dxa"/>
            <w:shd w:val="clear" w:color="auto" w:fill="auto"/>
            <w:noWrap/>
            <w:hideMark/>
          </w:tcPr>
          <w:p w14:paraId="4C794B9E" w14:textId="77777777" w:rsidR="009F0AE5" w:rsidRPr="00E64727" w:rsidRDefault="009F0AE5" w:rsidP="00FC2040">
            <w:pPr>
              <w:jc w:val="center"/>
              <w:rPr>
                <w:rFonts w:ascii="Century Gothic" w:hAnsi="Century Gothic"/>
              </w:rPr>
            </w:pPr>
            <w:r w:rsidRPr="00E64727">
              <w:rPr>
                <w:rFonts w:ascii="Century Gothic" w:hAnsi="Century Gothic"/>
              </w:rPr>
              <w:t>4.</w:t>
            </w:r>
          </w:p>
        </w:tc>
        <w:tc>
          <w:tcPr>
            <w:tcW w:w="7088" w:type="dxa"/>
            <w:gridSpan w:val="2"/>
            <w:shd w:val="clear" w:color="auto" w:fill="auto"/>
            <w:noWrap/>
            <w:vAlign w:val="center"/>
          </w:tcPr>
          <w:p w14:paraId="6456BE38" w14:textId="77777777" w:rsidR="009F0AE5" w:rsidRPr="00E64727" w:rsidRDefault="009F0AE5" w:rsidP="00FC2040">
            <w:pPr>
              <w:spacing w:after="120"/>
              <w:jc w:val="both"/>
              <w:rPr>
                <w:rFonts w:ascii="Century Gothic" w:hAnsi="Century Gothic"/>
              </w:rPr>
            </w:pPr>
            <w:r w:rsidRPr="00E64727">
              <w:rPr>
                <w:rFonts w:ascii="Century Gothic" w:hAnsi="Century Gothic"/>
              </w:rPr>
              <w:t>Impulsar acciones que promuevan la igualdad de derechos y oportunidades para las mujeres.</w:t>
            </w:r>
          </w:p>
        </w:tc>
      </w:tr>
      <w:tr w:rsidR="009F0AE5" w:rsidRPr="00E64727" w14:paraId="4F8B246B" w14:textId="77777777" w:rsidTr="00FC2040">
        <w:trPr>
          <w:trHeight w:val="170"/>
        </w:trPr>
        <w:tc>
          <w:tcPr>
            <w:tcW w:w="2144" w:type="dxa"/>
            <w:vMerge/>
            <w:shd w:val="clear" w:color="auto" w:fill="auto"/>
            <w:noWrap/>
          </w:tcPr>
          <w:p w14:paraId="2F65F978" w14:textId="77777777" w:rsidR="009F0AE5" w:rsidRPr="00E64727" w:rsidRDefault="009F0AE5" w:rsidP="00FC2040">
            <w:pPr>
              <w:jc w:val="both"/>
              <w:rPr>
                <w:rFonts w:ascii="Century Gothic" w:hAnsi="Century Gothic"/>
              </w:rPr>
            </w:pPr>
          </w:p>
        </w:tc>
        <w:tc>
          <w:tcPr>
            <w:tcW w:w="691" w:type="dxa"/>
            <w:shd w:val="clear" w:color="auto" w:fill="auto"/>
            <w:noWrap/>
          </w:tcPr>
          <w:p w14:paraId="76203D3E" w14:textId="77777777" w:rsidR="009F0AE5" w:rsidRPr="00E64727" w:rsidRDefault="009F0AE5" w:rsidP="00FC2040">
            <w:pPr>
              <w:jc w:val="center"/>
              <w:rPr>
                <w:rFonts w:ascii="Century Gothic" w:hAnsi="Century Gothic"/>
              </w:rPr>
            </w:pPr>
            <w:r w:rsidRPr="00E64727">
              <w:rPr>
                <w:rFonts w:ascii="Century Gothic" w:hAnsi="Century Gothic"/>
              </w:rPr>
              <w:t>5.</w:t>
            </w:r>
          </w:p>
        </w:tc>
        <w:tc>
          <w:tcPr>
            <w:tcW w:w="7088" w:type="dxa"/>
            <w:gridSpan w:val="2"/>
            <w:shd w:val="clear" w:color="auto" w:fill="auto"/>
            <w:noWrap/>
            <w:vAlign w:val="center"/>
          </w:tcPr>
          <w:p w14:paraId="4DDA6CC2" w14:textId="77777777" w:rsidR="009F0AE5" w:rsidRPr="00E64727" w:rsidRDefault="009F0AE5" w:rsidP="00FC2040">
            <w:pPr>
              <w:spacing w:after="120"/>
              <w:jc w:val="both"/>
              <w:rPr>
                <w:rFonts w:ascii="Century Gothic" w:hAnsi="Century Gothic"/>
              </w:rPr>
            </w:pPr>
            <w:r w:rsidRPr="00E64727">
              <w:rPr>
                <w:rFonts w:ascii="Century Gothic" w:hAnsi="Century Gothic"/>
              </w:rPr>
              <w:t>Garantizar la seguridad y el orden público en todas las regiones del Estado.</w:t>
            </w:r>
          </w:p>
        </w:tc>
      </w:tr>
      <w:tr w:rsidR="009F0AE5" w:rsidRPr="00E64727" w14:paraId="001D10A5" w14:textId="77777777" w:rsidTr="00FC2040">
        <w:trPr>
          <w:trHeight w:val="170"/>
        </w:trPr>
        <w:tc>
          <w:tcPr>
            <w:tcW w:w="2144" w:type="dxa"/>
            <w:vMerge/>
            <w:shd w:val="clear" w:color="auto" w:fill="auto"/>
            <w:noWrap/>
            <w:hideMark/>
          </w:tcPr>
          <w:p w14:paraId="280103D3" w14:textId="77777777" w:rsidR="009F0AE5" w:rsidRPr="00E64727" w:rsidRDefault="009F0AE5" w:rsidP="00FC2040">
            <w:pPr>
              <w:jc w:val="both"/>
              <w:rPr>
                <w:rFonts w:ascii="Century Gothic" w:hAnsi="Century Gothic"/>
              </w:rPr>
            </w:pPr>
          </w:p>
        </w:tc>
        <w:tc>
          <w:tcPr>
            <w:tcW w:w="691" w:type="dxa"/>
            <w:shd w:val="clear" w:color="auto" w:fill="auto"/>
            <w:noWrap/>
            <w:hideMark/>
          </w:tcPr>
          <w:p w14:paraId="49FC7F28" w14:textId="77777777" w:rsidR="009F0AE5" w:rsidRPr="00E64727" w:rsidRDefault="009F0AE5" w:rsidP="00FC2040">
            <w:pPr>
              <w:jc w:val="center"/>
              <w:rPr>
                <w:rFonts w:ascii="Century Gothic" w:hAnsi="Century Gothic"/>
              </w:rPr>
            </w:pPr>
            <w:r w:rsidRPr="00E64727">
              <w:rPr>
                <w:rFonts w:ascii="Century Gothic" w:hAnsi="Century Gothic"/>
              </w:rPr>
              <w:t>6.</w:t>
            </w:r>
          </w:p>
        </w:tc>
        <w:tc>
          <w:tcPr>
            <w:tcW w:w="7088" w:type="dxa"/>
            <w:gridSpan w:val="2"/>
            <w:shd w:val="clear" w:color="auto" w:fill="auto"/>
            <w:noWrap/>
            <w:vAlign w:val="center"/>
          </w:tcPr>
          <w:p w14:paraId="76A702A3" w14:textId="77777777" w:rsidR="009F0AE5" w:rsidRPr="00E64727" w:rsidRDefault="009F0AE5" w:rsidP="00FC2040">
            <w:pPr>
              <w:spacing w:after="120"/>
              <w:jc w:val="both"/>
              <w:rPr>
                <w:rFonts w:ascii="Century Gothic" w:hAnsi="Century Gothic"/>
              </w:rPr>
            </w:pPr>
            <w:r w:rsidRPr="00E64727">
              <w:rPr>
                <w:rFonts w:ascii="Century Gothic" w:hAnsi="Century Gothic"/>
              </w:rPr>
              <w:t>Impulsar el desarrollo productivo, sustentable y la generación de empleos.</w:t>
            </w:r>
          </w:p>
        </w:tc>
      </w:tr>
      <w:tr w:rsidR="009F0AE5" w:rsidRPr="00E64727" w14:paraId="44520153" w14:textId="77777777" w:rsidTr="00FC2040">
        <w:trPr>
          <w:trHeight w:val="170"/>
        </w:trPr>
        <w:tc>
          <w:tcPr>
            <w:tcW w:w="2144" w:type="dxa"/>
            <w:vMerge/>
            <w:shd w:val="clear" w:color="auto" w:fill="auto"/>
            <w:noWrap/>
            <w:hideMark/>
          </w:tcPr>
          <w:p w14:paraId="76142CEE" w14:textId="77777777" w:rsidR="009F0AE5" w:rsidRPr="00E64727" w:rsidRDefault="009F0AE5" w:rsidP="00FC2040">
            <w:pPr>
              <w:jc w:val="both"/>
              <w:rPr>
                <w:rFonts w:ascii="Century Gothic" w:hAnsi="Century Gothic"/>
              </w:rPr>
            </w:pPr>
          </w:p>
        </w:tc>
        <w:tc>
          <w:tcPr>
            <w:tcW w:w="691" w:type="dxa"/>
            <w:shd w:val="clear" w:color="auto" w:fill="auto"/>
            <w:noWrap/>
            <w:hideMark/>
          </w:tcPr>
          <w:p w14:paraId="7F0C9FFE" w14:textId="77777777" w:rsidR="009F0AE5" w:rsidRPr="00E64727" w:rsidRDefault="009F0AE5" w:rsidP="00FC2040">
            <w:pPr>
              <w:jc w:val="center"/>
              <w:rPr>
                <w:rFonts w:ascii="Century Gothic" w:hAnsi="Century Gothic"/>
              </w:rPr>
            </w:pPr>
            <w:r w:rsidRPr="00E64727">
              <w:rPr>
                <w:rFonts w:ascii="Century Gothic" w:hAnsi="Century Gothic"/>
              </w:rPr>
              <w:t>7.</w:t>
            </w:r>
          </w:p>
        </w:tc>
        <w:tc>
          <w:tcPr>
            <w:tcW w:w="7088" w:type="dxa"/>
            <w:gridSpan w:val="2"/>
            <w:shd w:val="clear" w:color="auto" w:fill="auto"/>
            <w:noWrap/>
            <w:vAlign w:val="center"/>
          </w:tcPr>
          <w:p w14:paraId="2262D354" w14:textId="77777777" w:rsidR="009F0AE5" w:rsidRPr="00E64727" w:rsidRDefault="009F0AE5" w:rsidP="00FC2040">
            <w:pPr>
              <w:spacing w:after="120"/>
              <w:jc w:val="both"/>
              <w:rPr>
                <w:rFonts w:ascii="Century Gothic" w:hAnsi="Century Gothic"/>
              </w:rPr>
            </w:pPr>
            <w:r w:rsidRPr="00E64727">
              <w:rPr>
                <w:rFonts w:ascii="Century Gothic" w:hAnsi="Century Gothic"/>
              </w:rPr>
              <w:t>Promover un turismo sostenible y responsable, preservando el entorno natural.</w:t>
            </w:r>
          </w:p>
        </w:tc>
      </w:tr>
      <w:tr w:rsidR="009F0AE5" w:rsidRPr="00E64727" w14:paraId="72E7A681" w14:textId="77777777" w:rsidTr="00FC2040">
        <w:trPr>
          <w:trHeight w:val="170"/>
        </w:trPr>
        <w:tc>
          <w:tcPr>
            <w:tcW w:w="2144" w:type="dxa"/>
            <w:vMerge/>
            <w:shd w:val="clear" w:color="auto" w:fill="auto"/>
            <w:noWrap/>
            <w:hideMark/>
          </w:tcPr>
          <w:p w14:paraId="1909B5C1" w14:textId="77777777" w:rsidR="009F0AE5" w:rsidRPr="00E64727" w:rsidRDefault="009F0AE5" w:rsidP="00FC2040">
            <w:pPr>
              <w:jc w:val="both"/>
              <w:rPr>
                <w:rFonts w:ascii="Century Gothic" w:hAnsi="Century Gothic"/>
              </w:rPr>
            </w:pPr>
          </w:p>
        </w:tc>
        <w:tc>
          <w:tcPr>
            <w:tcW w:w="691" w:type="dxa"/>
            <w:shd w:val="clear" w:color="auto" w:fill="auto"/>
            <w:noWrap/>
            <w:hideMark/>
          </w:tcPr>
          <w:p w14:paraId="248E7678" w14:textId="77777777" w:rsidR="009F0AE5" w:rsidRPr="00E64727" w:rsidRDefault="009F0AE5" w:rsidP="00FC2040">
            <w:pPr>
              <w:jc w:val="center"/>
              <w:rPr>
                <w:rFonts w:ascii="Century Gothic" w:hAnsi="Century Gothic"/>
              </w:rPr>
            </w:pPr>
            <w:r w:rsidRPr="00E64727">
              <w:rPr>
                <w:rFonts w:ascii="Century Gothic" w:hAnsi="Century Gothic"/>
              </w:rPr>
              <w:t>8.</w:t>
            </w:r>
          </w:p>
        </w:tc>
        <w:tc>
          <w:tcPr>
            <w:tcW w:w="7088" w:type="dxa"/>
            <w:gridSpan w:val="2"/>
            <w:shd w:val="clear" w:color="auto" w:fill="auto"/>
            <w:noWrap/>
            <w:vAlign w:val="center"/>
          </w:tcPr>
          <w:p w14:paraId="0863ACC5" w14:textId="77777777" w:rsidR="009F0AE5" w:rsidRPr="00E64727" w:rsidRDefault="009F0AE5" w:rsidP="00FC2040">
            <w:pPr>
              <w:spacing w:after="120"/>
              <w:jc w:val="both"/>
              <w:rPr>
                <w:rFonts w:ascii="Century Gothic" w:hAnsi="Century Gothic"/>
              </w:rPr>
            </w:pPr>
            <w:r w:rsidRPr="00E64727">
              <w:rPr>
                <w:rFonts w:ascii="Century Gothic" w:hAnsi="Century Gothic"/>
              </w:rPr>
              <w:t xml:space="preserve">Fortalecer la infraestructura carretera para </w:t>
            </w:r>
            <w:proofErr w:type="spellStart"/>
            <w:r w:rsidRPr="00E64727">
              <w:rPr>
                <w:rFonts w:ascii="Century Gothic" w:hAnsi="Century Gothic"/>
              </w:rPr>
              <w:t>eficientar</w:t>
            </w:r>
            <w:proofErr w:type="spellEnd"/>
            <w:r w:rsidRPr="00E64727">
              <w:rPr>
                <w:rFonts w:ascii="Century Gothic" w:hAnsi="Century Gothic"/>
              </w:rPr>
              <w:t xml:space="preserve"> la movilidad, el comercio y el desarrollo del Estado.</w:t>
            </w:r>
          </w:p>
        </w:tc>
      </w:tr>
      <w:tr w:rsidR="009F0AE5" w:rsidRPr="00E64727" w14:paraId="52535418" w14:textId="77777777" w:rsidTr="00FC2040">
        <w:trPr>
          <w:trHeight w:val="170"/>
        </w:trPr>
        <w:tc>
          <w:tcPr>
            <w:tcW w:w="2144" w:type="dxa"/>
            <w:vMerge/>
            <w:shd w:val="clear" w:color="auto" w:fill="auto"/>
            <w:noWrap/>
            <w:hideMark/>
          </w:tcPr>
          <w:p w14:paraId="3BEB91C2" w14:textId="77777777" w:rsidR="009F0AE5" w:rsidRPr="00E64727" w:rsidRDefault="009F0AE5" w:rsidP="00FC2040">
            <w:pPr>
              <w:jc w:val="both"/>
              <w:rPr>
                <w:rFonts w:ascii="Century Gothic" w:hAnsi="Century Gothic"/>
              </w:rPr>
            </w:pPr>
          </w:p>
        </w:tc>
        <w:tc>
          <w:tcPr>
            <w:tcW w:w="691" w:type="dxa"/>
            <w:shd w:val="clear" w:color="auto" w:fill="auto"/>
            <w:noWrap/>
            <w:hideMark/>
          </w:tcPr>
          <w:p w14:paraId="574392B9" w14:textId="77777777" w:rsidR="009F0AE5" w:rsidRPr="00E64727" w:rsidRDefault="009F0AE5" w:rsidP="00FC2040">
            <w:pPr>
              <w:jc w:val="center"/>
              <w:rPr>
                <w:rFonts w:ascii="Century Gothic" w:hAnsi="Century Gothic"/>
              </w:rPr>
            </w:pPr>
            <w:r w:rsidRPr="00E64727">
              <w:rPr>
                <w:rFonts w:ascii="Century Gothic" w:hAnsi="Century Gothic"/>
              </w:rPr>
              <w:t>9.</w:t>
            </w:r>
          </w:p>
        </w:tc>
        <w:tc>
          <w:tcPr>
            <w:tcW w:w="7088" w:type="dxa"/>
            <w:gridSpan w:val="2"/>
            <w:shd w:val="clear" w:color="auto" w:fill="auto"/>
            <w:noWrap/>
            <w:vAlign w:val="center"/>
          </w:tcPr>
          <w:p w14:paraId="5660957A" w14:textId="77777777" w:rsidR="009F0AE5" w:rsidRPr="00E64727" w:rsidRDefault="009F0AE5" w:rsidP="00FC2040">
            <w:pPr>
              <w:spacing w:after="120"/>
              <w:jc w:val="both"/>
              <w:rPr>
                <w:rFonts w:ascii="Century Gothic" w:hAnsi="Century Gothic"/>
              </w:rPr>
            </w:pPr>
            <w:r w:rsidRPr="00E64727">
              <w:rPr>
                <w:rFonts w:ascii="Century Gothic" w:hAnsi="Century Gothic"/>
              </w:rPr>
              <w:t>Promover un medio ambiente sano y el equilibrio ecológico de las riquezas naturales.</w:t>
            </w:r>
          </w:p>
        </w:tc>
      </w:tr>
      <w:tr w:rsidR="009F0AE5" w:rsidRPr="00E64727" w14:paraId="01F1C391" w14:textId="77777777" w:rsidTr="00FC2040">
        <w:trPr>
          <w:trHeight w:val="170"/>
        </w:trPr>
        <w:tc>
          <w:tcPr>
            <w:tcW w:w="2144" w:type="dxa"/>
            <w:vMerge/>
            <w:shd w:val="clear" w:color="auto" w:fill="auto"/>
            <w:noWrap/>
            <w:hideMark/>
          </w:tcPr>
          <w:p w14:paraId="61CDF056" w14:textId="77777777" w:rsidR="009F0AE5" w:rsidRPr="00E64727" w:rsidRDefault="009F0AE5" w:rsidP="00FC2040">
            <w:pPr>
              <w:jc w:val="both"/>
              <w:rPr>
                <w:rFonts w:ascii="Century Gothic" w:hAnsi="Century Gothic"/>
              </w:rPr>
            </w:pPr>
          </w:p>
        </w:tc>
        <w:tc>
          <w:tcPr>
            <w:tcW w:w="691" w:type="dxa"/>
            <w:shd w:val="clear" w:color="auto" w:fill="auto"/>
            <w:noWrap/>
            <w:hideMark/>
          </w:tcPr>
          <w:p w14:paraId="348A085B" w14:textId="77777777" w:rsidR="009F0AE5" w:rsidRPr="00E64727" w:rsidRDefault="009F0AE5" w:rsidP="00FC2040">
            <w:pPr>
              <w:jc w:val="center"/>
              <w:rPr>
                <w:rFonts w:ascii="Century Gothic" w:hAnsi="Century Gothic"/>
              </w:rPr>
            </w:pPr>
            <w:r w:rsidRPr="00E64727">
              <w:rPr>
                <w:rFonts w:ascii="Century Gothic" w:hAnsi="Century Gothic"/>
              </w:rPr>
              <w:t>10.</w:t>
            </w:r>
          </w:p>
        </w:tc>
        <w:tc>
          <w:tcPr>
            <w:tcW w:w="7088" w:type="dxa"/>
            <w:gridSpan w:val="2"/>
            <w:shd w:val="clear" w:color="auto" w:fill="auto"/>
            <w:noWrap/>
            <w:vAlign w:val="center"/>
          </w:tcPr>
          <w:p w14:paraId="2E6F613A" w14:textId="77777777" w:rsidR="009F0AE5" w:rsidRPr="00E64727" w:rsidRDefault="009F0AE5" w:rsidP="00FC2040">
            <w:pPr>
              <w:spacing w:after="120"/>
              <w:jc w:val="both"/>
              <w:rPr>
                <w:rFonts w:ascii="Century Gothic" w:hAnsi="Century Gothic"/>
              </w:rPr>
            </w:pPr>
            <w:r w:rsidRPr="00E64727">
              <w:rPr>
                <w:rFonts w:ascii="Century Gothic" w:hAnsi="Century Gothic"/>
              </w:rPr>
              <w:t>Garantizar un ejercicio de gobierno con enfoque humanista, integrador con disciplina, transparencia y cero corrupción.</w:t>
            </w:r>
          </w:p>
        </w:tc>
      </w:tr>
      <w:tr w:rsidR="009F0AE5" w:rsidRPr="00E64727" w14:paraId="4AC8EFD1" w14:textId="77777777" w:rsidTr="00FC2040">
        <w:trPr>
          <w:trHeight w:val="170"/>
        </w:trPr>
        <w:tc>
          <w:tcPr>
            <w:tcW w:w="2144" w:type="dxa"/>
            <w:tcBorders>
              <w:bottom w:val="single" w:sz="18" w:space="0" w:color="948A54" w:themeColor="background2" w:themeShade="80"/>
            </w:tcBorders>
            <w:shd w:val="clear" w:color="auto" w:fill="auto"/>
            <w:noWrap/>
          </w:tcPr>
          <w:p w14:paraId="32E84ED2" w14:textId="77777777" w:rsidR="009F0AE5" w:rsidRPr="00E64727" w:rsidRDefault="009F0AE5" w:rsidP="00FC2040">
            <w:pPr>
              <w:jc w:val="both"/>
              <w:rPr>
                <w:rFonts w:ascii="Century Gothic" w:hAnsi="Century Gothic"/>
              </w:rPr>
            </w:pPr>
          </w:p>
        </w:tc>
        <w:tc>
          <w:tcPr>
            <w:tcW w:w="691" w:type="dxa"/>
            <w:tcBorders>
              <w:bottom w:val="single" w:sz="18" w:space="0" w:color="948A54" w:themeColor="background2" w:themeShade="80"/>
            </w:tcBorders>
            <w:shd w:val="clear" w:color="auto" w:fill="auto"/>
            <w:noWrap/>
          </w:tcPr>
          <w:p w14:paraId="15248A29" w14:textId="77777777" w:rsidR="009F0AE5" w:rsidRPr="00E64727" w:rsidRDefault="009F0AE5" w:rsidP="00FC2040">
            <w:pPr>
              <w:jc w:val="center"/>
              <w:rPr>
                <w:rFonts w:ascii="Century Gothic" w:hAnsi="Century Gothic"/>
              </w:rPr>
            </w:pPr>
            <w:r w:rsidRPr="00E64727">
              <w:rPr>
                <w:rFonts w:ascii="Century Gothic" w:hAnsi="Century Gothic"/>
              </w:rPr>
              <w:t>11.</w:t>
            </w:r>
          </w:p>
        </w:tc>
        <w:tc>
          <w:tcPr>
            <w:tcW w:w="7088" w:type="dxa"/>
            <w:gridSpan w:val="2"/>
            <w:tcBorders>
              <w:bottom w:val="single" w:sz="18" w:space="0" w:color="948A54" w:themeColor="background2" w:themeShade="80"/>
            </w:tcBorders>
            <w:shd w:val="clear" w:color="auto" w:fill="auto"/>
            <w:noWrap/>
          </w:tcPr>
          <w:p w14:paraId="35D51665" w14:textId="77777777" w:rsidR="009F0AE5" w:rsidRPr="00E64727" w:rsidRDefault="009F0AE5" w:rsidP="00FC2040">
            <w:pPr>
              <w:spacing w:after="120"/>
              <w:jc w:val="both"/>
              <w:rPr>
                <w:rFonts w:ascii="Century Gothic" w:hAnsi="Century Gothic"/>
              </w:rPr>
            </w:pPr>
            <w:r w:rsidRPr="00E64727">
              <w:rPr>
                <w:rFonts w:ascii="Century Gothic" w:hAnsi="Century Gothic"/>
              </w:rPr>
              <w:t>Impulsar en los municipios el desarrollo y el bienestar social.</w:t>
            </w:r>
          </w:p>
        </w:tc>
      </w:tr>
      <w:tr w:rsidR="009F0AE5" w:rsidRPr="00E64727" w14:paraId="10B8654B" w14:textId="77777777" w:rsidTr="00FC2040">
        <w:trPr>
          <w:trHeight w:val="170"/>
        </w:trPr>
        <w:tc>
          <w:tcPr>
            <w:tcW w:w="2144" w:type="dxa"/>
            <w:vMerge w:val="restart"/>
            <w:tcBorders>
              <w:top w:val="single" w:sz="18" w:space="0" w:color="948A54" w:themeColor="background2" w:themeShade="80"/>
            </w:tcBorders>
            <w:shd w:val="clear" w:color="auto" w:fill="auto"/>
            <w:noWrap/>
            <w:hideMark/>
          </w:tcPr>
          <w:p w14:paraId="19A4F793" w14:textId="77777777" w:rsidR="009F0AE5" w:rsidRPr="00E64727" w:rsidRDefault="009F0AE5" w:rsidP="00FC2040">
            <w:pPr>
              <w:jc w:val="both"/>
              <w:rPr>
                <w:rFonts w:ascii="Century Gothic" w:hAnsi="Century Gothic"/>
              </w:rPr>
            </w:pPr>
          </w:p>
          <w:p w14:paraId="68BA834A" w14:textId="77777777" w:rsidR="009F0AE5" w:rsidRPr="00E64727" w:rsidRDefault="009F0AE5" w:rsidP="00FC2040">
            <w:pPr>
              <w:jc w:val="both"/>
              <w:rPr>
                <w:rFonts w:ascii="Century Gothic" w:hAnsi="Century Gothic"/>
              </w:rPr>
            </w:pPr>
            <w:r w:rsidRPr="00E64727">
              <w:rPr>
                <w:rFonts w:ascii="Century Gothic" w:hAnsi="Century Gothic"/>
              </w:rPr>
              <w:t>ESTRATEGIAS</w:t>
            </w:r>
          </w:p>
        </w:tc>
        <w:tc>
          <w:tcPr>
            <w:tcW w:w="691" w:type="dxa"/>
            <w:tcBorders>
              <w:top w:val="single" w:sz="18" w:space="0" w:color="948A54" w:themeColor="background2" w:themeShade="80"/>
            </w:tcBorders>
            <w:shd w:val="clear" w:color="auto" w:fill="auto"/>
            <w:noWrap/>
          </w:tcPr>
          <w:p w14:paraId="564B9342" w14:textId="77777777" w:rsidR="009F0AE5" w:rsidRPr="00E64727" w:rsidRDefault="009F0AE5" w:rsidP="00FC2040">
            <w:pPr>
              <w:jc w:val="center"/>
              <w:rPr>
                <w:rFonts w:ascii="Century Gothic" w:hAnsi="Century Gothic"/>
              </w:rPr>
            </w:pPr>
            <w:r w:rsidRPr="00E64727">
              <w:rPr>
                <w:rFonts w:ascii="Century Gothic" w:hAnsi="Century Gothic"/>
              </w:rPr>
              <w:t>1.1</w:t>
            </w:r>
          </w:p>
        </w:tc>
        <w:tc>
          <w:tcPr>
            <w:tcW w:w="7088" w:type="dxa"/>
            <w:gridSpan w:val="2"/>
            <w:tcBorders>
              <w:top w:val="single" w:sz="18" w:space="0" w:color="948A54" w:themeColor="background2" w:themeShade="80"/>
            </w:tcBorders>
            <w:shd w:val="clear" w:color="auto" w:fill="auto"/>
            <w:noWrap/>
            <w:vAlign w:val="center"/>
          </w:tcPr>
          <w:p w14:paraId="2C5D41F7" w14:textId="77777777" w:rsidR="009F0AE5" w:rsidRPr="00E64727" w:rsidRDefault="009F0AE5" w:rsidP="00FC2040">
            <w:pPr>
              <w:spacing w:after="120"/>
              <w:jc w:val="both"/>
              <w:rPr>
                <w:rFonts w:ascii="Century Gothic" w:hAnsi="Century Gothic"/>
              </w:rPr>
            </w:pPr>
            <w:r w:rsidRPr="00E64727">
              <w:rPr>
                <w:rFonts w:ascii="Century Gothic" w:hAnsi="Century Gothic"/>
              </w:rPr>
              <w:t>Impulsar programas alimenticios y de apoyos para la población indígena y otros grupos vulnerables.</w:t>
            </w:r>
          </w:p>
        </w:tc>
      </w:tr>
      <w:tr w:rsidR="009F0AE5" w:rsidRPr="00E64727" w14:paraId="71123118" w14:textId="77777777" w:rsidTr="00FC2040">
        <w:trPr>
          <w:trHeight w:val="170"/>
        </w:trPr>
        <w:tc>
          <w:tcPr>
            <w:tcW w:w="2144" w:type="dxa"/>
            <w:vMerge/>
            <w:vAlign w:val="center"/>
          </w:tcPr>
          <w:p w14:paraId="0D12A971" w14:textId="77777777" w:rsidR="009F0AE5" w:rsidRPr="00E64727" w:rsidRDefault="009F0AE5" w:rsidP="00FC2040">
            <w:pPr>
              <w:jc w:val="center"/>
              <w:rPr>
                <w:rFonts w:ascii="Century Gothic" w:hAnsi="Century Gothic"/>
              </w:rPr>
            </w:pPr>
          </w:p>
        </w:tc>
        <w:tc>
          <w:tcPr>
            <w:tcW w:w="691" w:type="dxa"/>
            <w:shd w:val="clear" w:color="auto" w:fill="auto"/>
            <w:noWrap/>
          </w:tcPr>
          <w:p w14:paraId="1FFB1A90" w14:textId="77777777" w:rsidR="009F0AE5" w:rsidRPr="00E64727" w:rsidRDefault="009F0AE5" w:rsidP="00FC2040">
            <w:pPr>
              <w:jc w:val="center"/>
              <w:rPr>
                <w:rFonts w:ascii="Century Gothic" w:hAnsi="Century Gothic"/>
              </w:rPr>
            </w:pPr>
            <w:r w:rsidRPr="00E64727">
              <w:rPr>
                <w:rFonts w:ascii="Century Gothic" w:hAnsi="Century Gothic"/>
              </w:rPr>
              <w:t>2.1</w:t>
            </w:r>
          </w:p>
        </w:tc>
        <w:tc>
          <w:tcPr>
            <w:tcW w:w="7088" w:type="dxa"/>
            <w:gridSpan w:val="2"/>
            <w:shd w:val="clear" w:color="auto" w:fill="auto"/>
            <w:noWrap/>
            <w:vAlign w:val="center"/>
          </w:tcPr>
          <w:p w14:paraId="7F36B6DD" w14:textId="77777777" w:rsidR="009F0AE5" w:rsidRPr="00E64727" w:rsidRDefault="009F0AE5" w:rsidP="00FC2040">
            <w:pPr>
              <w:spacing w:after="120"/>
              <w:jc w:val="both"/>
              <w:rPr>
                <w:rFonts w:ascii="Century Gothic" w:hAnsi="Century Gothic"/>
              </w:rPr>
            </w:pPr>
            <w:r w:rsidRPr="00E64727">
              <w:rPr>
                <w:rFonts w:ascii="Century Gothic" w:hAnsi="Century Gothic"/>
              </w:rPr>
              <w:t>Promover que los programas educativos sean inclusivos y de calidad en todos los niveles educativos.</w:t>
            </w:r>
          </w:p>
        </w:tc>
      </w:tr>
      <w:tr w:rsidR="009F0AE5" w:rsidRPr="00E64727" w14:paraId="4EC0D5C1" w14:textId="77777777" w:rsidTr="00FC2040">
        <w:trPr>
          <w:trHeight w:val="170"/>
        </w:trPr>
        <w:tc>
          <w:tcPr>
            <w:tcW w:w="2144" w:type="dxa"/>
            <w:vMerge/>
            <w:vAlign w:val="center"/>
          </w:tcPr>
          <w:p w14:paraId="61F26CD0" w14:textId="77777777" w:rsidR="009F0AE5" w:rsidRPr="00E64727" w:rsidRDefault="009F0AE5" w:rsidP="00FC2040">
            <w:pPr>
              <w:jc w:val="center"/>
              <w:rPr>
                <w:rFonts w:ascii="Century Gothic" w:hAnsi="Century Gothic"/>
              </w:rPr>
            </w:pPr>
          </w:p>
        </w:tc>
        <w:tc>
          <w:tcPr>
            <w:tcW w:w="691" w:type="dxa"/>
            <w:shd w:val="clear" w:color="auto" w:fill="auto"/>
            <w:noWrap/>
          </w:tcPr>
          <w:p w14:paraId="2C455496" w14:textId="77777777" w:rsidR="009F0AE5" w:rsidRPr="00E64727" w:rsidRDefault="009F0AE5" w:rsidP="00FC2040">
            <w:pPr>
              <w:jc w:val="center"/>
              <w:rPr>
                <w:rFonts w:ascii="Century Gothic" w:hAnsi="Century Gothic"/>
              </w:rPr>
            </w:pPr>
            <w:r w:rsidRPr="00E64727">
              <w:rPr>
                <w:rFonts w:ascii="Century Gothic" w:hAnsi="Century Gothic"/>
              </w:rPr>
              <w:t>2.2</w:t>
            </w:r>
          </w:p>
        </w:tc>
        <w:tc>
          <w:tcPr>
            <w:tcW w:w="7088" w:type="dxa"/>
            <w:gridSpan w:val="2"/>
            <w:shd w:val="clear" w:color="auto" w:fill="auto"/>
            <w:noWrap/>
            <w:vAlign w:val="center"/>
          </w:tcPr>
          <w:p w14:paraId="7ACABCFB" w14:textId="77777777" w:rsidR="009F0AE5" w:rsidRPr="00E64727" w:rsidRDefault="009F0AE5" w:rsidP="00FC2040">
            <w:pPr>
              <w:spacing w:after="120"/>
              <w:jc w:val="both"/>
              <w:rPr>
                <w:rFonts w:ascii="Century Gothic" w:hAnsi="Century Gothic"/>
              </w:rPr>
            </w:pPr>
            <w:r w:rsidRPr="00E64727">
              <w:rPr>
                <w:rFonts w:ascii="Century Gothic" w:hAnsi="Century Gothic"/>
              </w:rPr>
              <w:t>Impulsar programas de alfabetización.</w:t>
            </w:r>
          </w:p>
        </w:tc>
      </w:tr>
      <w:tr w:rsidR="009F0AE5" w:rsidRPr="00E64727" w14:paraId="6A49930C" w14:textId="77777777" w:rsidTr="00FC2040">
        <w:trPr>
          <w:trHeight w:val="170"/>
        </w:trPr>
        <w:tc>
          <w:tcPr>
            <w:tcW w:w="2144" w:type="dxa"/>
            <w:vMerge/>
            <w:vAlign w:val="center"/>
          </w:tcPr>
          <w:p w14:paraId="56D52E98" w14:textId="77777777" w:rsidR="009F0AE5" w:rsidRPr="00E64727" w:rsidRDefault="009F0AE5" w:rsidP="00FC2040">
            <w:pPr>
              <w:jc w:val="center"/>
              <w:rPr>
                <w:rFonts w:ascii="Century Gothic" w:hAnsi="Century Gothic"/>
              </w:rPr>
            </w:pPr>
          </w:p>
        </w:tc>
        <w:tc>
          <w:tcPr>
            <w:tcW w:w="691" w:type="dxa"/>
            <w:shd w:val="clear" w:color="auto" w:fill="auto"/>
            <w:noWrap/>
          </w:tcPr>
          <w:p w14:paraId="4B69631F" w14:textId="77777777" w:rsidR="009F0AE5" w:rsidRPr="00E64727" w:rsidRDefault="009F0AE5" w:rsidP="00FC2040">
            <w:pPr>
              <w:jc w:val="center"/>
              <w:rPr>
                <w:rFonts w:ascii="Century Gothic" w:hAnsi="Century Gothic"/>
              </w:rPr>
            </w:pPr>
            <w:r w:rsidRPr="00E64727">
              <w:rPr>
                <w:rFonts w:ascii="Century Gothic" w:hAnsi="Century Gothic"/>
              </w:rPr>
              <w:t>3.1</w:t>
            </w:r>
          </w:p>
        </w:tc>
        <w:tc>
          <w:tcPr>
            <w:tcW w:w="7088" w:type="dxa"/>
            <w:gridSpan w:val="2"/>
            <w:shd w:val="clear" w:color="auto" w:fill="auto"/>
            <w:noWrap/>
            <w:vAlign w:val="center"/>
          </w:tcPr>
          <w:p w14:paraId="250C774D" w14:textId="77777777" w:rsidR="009F0AE5" w:rsidRPr="00E64727" w:rsidRDefault="009F0AE5" w:rsidP="00FC2040">
            <w:pPr>
              <w:spacing w:after="120"/>
              <w:jc w:val="both"/>
              <w:rPr>
                <w:rFonts w:ascii="Century Gothic" w:hAnsi="Century Gothic"/>
              </w:rPr>
            </w:pPr>
            <w:r w:rsidRPr="00E64727">
              <w:rPr>
                <w:rFonts w:ascii="Century Gothic" w:hAnsi="Century Gothic"/>
              </w:rPr>
              <w:t>Impulsar programas de atención integral de la salud y el mejoramiento de la infraestructura hospitalaria.</w:t>
            </w:r>
          </w:p>
        </w:tc>
      </w:tr>
      <w:tr w:rsidR="009F0AE5" w:rsidRPr="00E64727" w14:paraId="36B09194" w14:textId="77777777" w:rsidTr="00FC2040">
        <w:trPr>
          <w:trHeight w:val="170"/>
        </w:trPr>
        <w:tc>
          <w:tcPr>
            <w:tcW w:w="2144" w:type="dxa"/>
            <w:vMerge/>
            <w:vAlign w:val="center"/>
          </w:tcPr>
          <w:p w14:paraId="239B178A" w14:textId="77777777" w:rsidR="009F0AE5" w:rsidRPr="00E64727" w:rsidRDefault="009F0AE5" w:rsidP="00FC2040">
            <w:pPr>
              <w:jc w:val="center"/>
              <w:rPr>
                <w:rFonts w:ascii="Century Gothic" w:hAnsi="Century Gothic"/>
              </w:rPr>
            </w:pPr>
          </w:p>
        </w:tc>
        <w:tc>
          <w:tcPr>
            <w:tcW w:w="691" w:type="dxa"/>
            <w:shd w:val="clear" w:color="auto" w:fill="auto"/>
            <w:noWrap/>
          </w:tcPr>
          <w:p w14:paraId="0FE2DD5B" w14:textId="77777777" w:rsidR="009F0AE5" w:rsidRPr="00E64727" w:rsidRDefault="009F0AE5" w:rsidP="00FC2040">
            <w:pPr>
              <w:jc w:val="center"/>
              <w:rPr>
                <w:rFonts w:ascii="Century Gothic" w:hAnsi="Century Gothic"/>
              </w:rPr>
            </w:pPr>
            <w:r w:rsidRPr="00E64727">
              <w:rPr>
                <w:rFonts w:ascii="Century Gothic" w:hAnsi="Century Gothic"/>
              </w:rPr>
              <w:t>4.1</w:t>
            </w:r>
          </w:p>
        </w:tc>
        <w:tc>
          <w:tcPr>
            <w:tcW w:w="7088" w:type="dxa"/>
            <w:gridSpan w:val="2"/>
            <w:shd w:val="clear" w:color="auto" w:fill="auto"/>
            <w:noWrap/>
            <w:vAlign w:val="center"/>
          </w:tcPr>
          <w:p w14:paraId="0D52A5D5" w14:textId="77777777" w:rsidR="009F0AE5" w:rsidRPr="00E64727" w:rsidRDefault="009F0AE5" w:rsidP="00FC2040">
            <w:pPr>
              <w:spacing w:after="120"/>
              <w:jc w:val="both"/>
              <w:rPr>
                <w:rFonts w:ascii="Century Gothic" w:hAnsi="Century Gothic"/>
              </w:rPr>
            </w:pPr>
            <w:r w:rsidRPr="00E64727">
              <w:rPr>
                <w:rFonts w:ascii="Century Gothic" w:hAnsi="Century Gothic"/>
              </w:rPr>
              <w:t>Impulsar programas de salud, educación, de protección y apoyos económicos para las mujeres.</w:t>
            </w:r>
          </w:p>
        </w:tc>
      </w:tr>
      <w:tr w:rsidR="009F0AE5" w:rsidRPr="00E64727" w14:paraId="59AE36FA" w14:textId="77777777" w:rsidTr="00FC2040">
        <w:trPr>
          <w:trHeight w:val="170"/>
        </w:trPr>
        <w:tc>
          <w:tcPr>
            <w:tcW w:w="2144" w:type="dxa"/>
            <w:vMerge/>
            <w:vAlign w:val="center"/>
          </w:tcPr>
          <w:p w14:paraId="2ECDB342" w14:textId="77777777" w:rsidR="009F0AE5" w:rsidRPr="00E64727" w:rsidRDefault="009F0AE5" w:rsidP="00FC2040">
            <w:pPr>
              <w:jc w:val="center"/>
              <w:rPr>
                <w:rFonts w:ascii="Century Gothic" w:hAnsi="Century Gothic"/>
              </w:rPr>
            </w:pPr>
          </w:p>
        </w:tc>
        <w:tc>
          <w:tcPr>
            <w:tcW w:w="691" w:type="dxa"/>
            <w:shd w:val="clear" w:color="auto" w:fill="auto"/>
            <w:noWrap/>
          </w:tcPr>
          <w:p w14:paraId="2462B24F" w14:textId="77777777" w:rsidR="009F0AE5" w:rsidRPr="00E64727" w:rsidRDefault="009F0AE5" w:rsidP="00FC2040">
            <w:pPr>
              <w:jc w:val="center"/>
              <w:rPr>
                <w:rFonts w:ascii="Century Gothic" w:hAnsi="Century Gothic"/>
              </w:rPr>
            </w:pPr>
            <w:r w:rsidRPr="00E64727">
              <w:rPr>
                <w:rFonts w:ascii="Century Gothic" w:hAnsi="Century Gothic"/>
              </w:rPr>
              <w:t>5.1</w:t>
            </w:r>
          </w:p>
        </w:tc>
        <w:tc>
          <w:tcPr>
            <w:tcW w:w="7088" w:type="dxa"/>
            <w:gridSpan w:val="2"/>
            <w:shd w:val="clear" w:color="auto" w:fill="auto"/>
            <w:noWrap/>
            <w:vAlign w:val="center"/>
          </w:tcPr>
          <w:p w14:paraId="795F578A" w14:textId="77777777" w:rsidR="009F0AE5" w:rsidRPr="00E64727" w:rsidRDefault="009F0AE5" w:rsidP="00FC2040">
            <w:pPr>
              <w:spacing w:after="120"/>
              <w:jc w:val="both"/>
              <w:rPr>
                <w:rFonts w:ascii="Century Gothic" w:hAnsi="Century Gothic"/>
              </w:rPr>
            </w:pPr>
            <w:r w:rsidRPr="00E64727">
              <w:rPr>
                <w:rFonts w:ascii="Century Gothic" w:hAnsi="Century Gothic"/>
              </w:rPr>
              <w:t>Impulsar un plan de reestructuración para enfrentar los desafíos de inseguridad con mayor presencia policial y modernización de la infraestructura de combate.</w:t>
            </w:r>
          </w:p>
        </w:tc>
      </w:tr>
      <w:tr w:rsidR="009F0AE5" w:rsidRPr="00E64727" w14:paraId="0B8A4AEA" w14:textId="77777777" w:rsidTr="00FC2040">
        <w:trPr>
          <w:trHeight w:val="170"/>
        </w:trPr>
        <w:tc>
          <w:tcPr>
            <w:tcW w:w="2144" w:type="dxa"/>
            <w:vMerge/>
            <w:vAlign w:val="center"/>
          </w:tcPr>
          <w:p w14:paraId="0B7FF9C1" w14:textId="77777777" w:rsidR="009F0AE5" w:rsidRPr="00E64727" w:rsidRDefault="009F0AE5" w:rsidP="00FC2040">
            <w:pPr>
              <w:jc w:val="center"/>
              <w:rPr>
                <w:rFonts w:ascii="Century Gothic" w:hAnsi="Century Gothic"/>
              </w:rPr>
            </w:pPr>
          </w:p>
        </w:tc>
        <w:tc>
          <w:tcPr>
            <w:tcW w:w="691" w:type="dxa"/>
            <w:shd w:val="clear" w:color="auto" w:fill="auto"/>
            <w:noWrap/>
          </w:tcPr>
          <w:p w14:paraId="479D07ED" w14:textId="77777777" w:rsidR="009F0AE5" w:rsidRPr="00E64727" w:rsidRDefault="009F0AE5" w:rsidP="00FC2040">
            <w:pPr>
              <w:jc w:val="center"/>
              <w:rPr>
                <w:rFonts w:ascii="Century Gothic" w:hAnsi="Century Gothic"/>
              </w:rPr>
            </w:pPr>
            <w:r w:rsidRPr="00E64727">
              <w:rPr>
                <w:rFonts w:ascii="Century Gothic" w:hAnsi="Century Gothic"/>
              </w:rPr>
              <w:t>6.1</w:t>
            </w:r>
          </w:p>
        </w:tc>
        <w:tc>
          <w:tcPr>
            <w:tcW w:w="7088" w:type="dxa"/>
            <w:gridSpan w:val="2"/>
            <w:shd w:val="clear" w:color="auto" w:fill="auto"/>
            <w:noWrap/>
            <w:vAlign w:val="center"/>
          </w:tcPr>
          <w:p w14:paraId="6E45EC62" w14:textId="77777777" w:rsidR="009F0AE5" w:rsidRPr="00E64727" w:rsidRDefault="009F0AE5" w:rsidP="00FC2040">
            <w:pPr>
              <w:spacing w:after="120"/>
              <w:jc w:val="both"/>
              <w:rPr>
                <w:rFonts w:ascii="Century Gothic" w:hAnsi="Century Gothic"/>
              </w:rPr>
            </w:pPr>
            <w:r w:rsidRPr="00E64727">
              <w:rPr>
                <w:rFonts w:ascii="Century Gothic" w:hAnsi="Century Gothic"/>
              </w:rPr>
              <w:t>Fortalecer los programas agrícolas y pecuarios que beneficien directamente al productor</w:t>
            </w:r>
          </w:p>
        </w:tc>
      </w:tr>
      <w:tr w:rsidR="009F0AE5" w:rsidRPr="00E64727" w14:paraId="10A4E0F7" w14:textId="77777777" w:rsidTr="00FC2040">
        <w:trPr>
          <w:trHeight w:val="170"/>
        </w:trPr>
        <w:tc>
          <w:tcPr>
            <w:tcW w:w="2144" w:type="dxa"/>
            <w:vMerge/>
            <w:vAlign w:val="center"/>
          </w:tcPr>
          <w:p w14:paraId="5368A848" w14:textId="77777777" w:rsidR="009F0AE5" w:rsidRPr="00E64727" w:rsidRDefault="009F0AE5" w:rsidP="00FC2040">
            <w:pPr>
              <w:jc w:val="both"/>
              <w:rPr>
                <w:rFonts w:ascii="Century Gothic" w:hAnsi="Century Gothic"/>
              </w:rPr>
            </w:pPr>
          </w:p>
        </w:tc>
        <w:tc>
          <w:tcPr>
            <w:tcW w:w="691" w:type="dxa"/>
            <w:shd w:val="clear" w:color="auto" w:fill="auto"/>
            <w:noWrap/>
          </w:tcPr>
          <w:p w14:paraId="710CB19D" w14:textId="77777777" w:rsidR="009F0AE5" w:rsidRPr="00E64727" w:rsidRDefault="009F0AE5" w:rsidP="00FC2040">
            <w:pPr>
              <w:jc w:val="both"/>
              <w:rPr>
                <w:rFonts w:ascii="Century Gothic" w:hAnsi="Century Gothic"/>
              </w:rPr>
            </w:pPr>
            <w:r w:rsidRPr="00E64727">
              <w:rPr>
                <w:rFonts w:ascii="Century Gothic" w:hAnsi="Century Gothic"/>
              </w:rPr>
              <w:t xml:space="preserve">  6.2</w:t>
            </w:r>
          </w:p>
        </w:tc>
        <w:tc>
          <w:tcPr>
            <w:tcW w:w="7088" w:type="dxa"/>
            <w:gridSpan w:val="2"/>
            <w:shd w:val="clear" w:color="auto" w:fill="auto"/>
            <w:noWrap/>
          </w:tcPr>
          <w:p w14:paraId="0F06BD9D" w14:textId="77777777" w:rsidR="009F0AE5" w:rsidRPr="00E64727" w:rsidRDefault="009F0AE5" w:rsidP="00FC2040">
            <w:pPr>
              <w:spacing w:after="120"/>
              <w:jc w:val="both"/>
              <w:rPr>
                <w:rFonts w:ascii="Century Gothic" w:hAnsi="Century Gothic"/>
              </w:rPr>
            </w:pPr>
            <w:r w:rsidRPr="00E64727">
              <w:rPr>
                <w:rFonts w:ascii="Century Gothic" w:hAnsi="Century Gothic"/>
              </w:rPr>
              <w:t>Fomentar la vinculación integral con las empresas productivas para generar el empleo, autoempleo y capacitación.</w:t>
            </w:r>
          </w:p>
        </w:tc>
      </w:tr>
      <w:tr w:rsidR="009F0AE5" w:rsidRPr="00E64727" w14:paraId="26FF271A" w14:textId="77777777" w:rsidTr="00FC2040">
        <w:trPr>
          <w:trHeight w:val="170"/>
        </w:trPr>
        <w:tc>
          <w:tcPr>
            <w:tcW w:w="2144" w:type="dxa"/>
            <w:vMerge/>
            <w:vAlign w:val="center"/>
          </w:tcPr>
          <w:p w14:paraId="20572EA9" w14:textId="77777777" w:rsidR="009F0AE5" w:rsidRPr="00E64727" w:rsidRDefault="009F0AE5" w:rsidP="00FC2040">
            <w:pPr>
              <w:jc w:val="center"/>
              <w:rPr>
                <w:rFonts w:ascii="Century Gothic" w:hAnsi="Century Gothic"/>
              </w:rPr>
            </w:pPr>
          </w:p>
        </w:tc>
        <w:tc>
          <w:tcPr>
            <w:tcW w:w="691" w:type="dxa"/>
            <w:shd w:val="clear" w:color="auto" w:fill="auto"/>
            <w:noWrap/>
          </w:tcPr>
          <w:p w14:paraId="4BA5D572" w14:textId="77777777" w:rsidR="009F0AE5" w:rsidRPr="00E64727" w:rsidRDefault="009F0AE5" w:rsidP="00FC2040">
            <w:pPr>
              <w:jc w:val="center"/>
              <w:rPr>
                <w:rFonts w:ascii="Century Gothic" w:hAnsi="Century Gothic"/>
              </w:rPr>
            </w:pPr>
            <w:r w:rsidRPr="00E64727">
              <w:rPr>
                <w:rFonts w:ascii="Century Gothic" w:hAnsi="Century Gothic"/>
              </w:rPr>
              <w:t>7.1</w:t>
            </w:r>
          </w:p>
        </w:tc>
        <w:tc>
          <w:tcPr>
            <w:tcW w:w="7088" w:type="dxa"/>
            <w:gridSpan w:val="2"/>
            <w:shd w:val="clear" w:color="auto" w:fill="auto"/>
            <w:noWrap/>
          </w:tcPr>
          <w:p w14:paraId="33FA5E44" w14:textId="77777777" w:rsidR="009F0AE5" w:rsidRPr="00E64727" w:rsidRDefault="009F0AE5" w:rsidP="00FC2040">
            <w:pPr>
              <w:spacing w:after="120"/>
              <w:jc w:val="both"/>
              <w:rPr>
                <w:rFonts w:ascii="Century Gothic" w:hAnsi="Century Gothic"/>
              </w:rPr>
            </w:pPr>
            <w:r w:rsidRPr="00E64727">
              <w:rPr>
                <w:rFonts w:ascii="Century Gothic" w:hAnsi="Century Gothic"/>
              </w:rPr>
              <w:t>Promover y difundir los centros turísticos del Estado y apoyar a las regiones vinculadas a este sector.</w:t>
            </w:r>
          </w:p>
        </w:tc>
      </w:tr>
      <w:tr w:rsidR="009F0AE5" w:rsidRPr="00E64727" w14:paraId="3EE8DCB0" w14:textId="77777777" w:rsidTr="00FC2040">
        <w:trPr>
          <w:trHeight w:val="170"/>
        </w:trPr>
        <w:tc>
          <w:tcPr>
            <w:tcW w:w="2144" w:type="dxa"/>
            <w:vMerge/>
            <w:vAlign w:val="center"/>
          </w:tcPr>
          <w:p w14:paraId="258BE677" w14:textId="77777777" w:rsidR="009F0AE5" w:rsidRPr="00E64727" w:rsidRDefault="009F0AE5" w:rsidP="00FC2040">
            <w:pPr>
              <w:jc w:val="center"/>
              <w:rPr>
                <w:rFonts w:ascii="Century Gothic" w:hAnsi="Century Gothic"/>
              </w:rPr>
            </w:pPr>
          </w:p>
        </w:tc>
        <w:tc>
          <w:tcPr>
            <w:tcW w:w="691" w:type="dxa"/>
            <w:shd w:val="clear" w:color="auto" w:fill="auto"/>
            <w:noWrap/>
          </w:tcPr>
          <w:p w14:paraId="03152ACB" w14:textId="77777777" w:rsidR="009F0AE5" w:rsidRPr="00E64727" w:rsidRDefault="009F0AE5" w:rsidP="00FC2040">
            <w:pPr>
              <w:jc w:val="center"/>
              <w:rPr>
                <w:rFonts w:ascii="Century Gothic" w:hAnsi="Century Gothic"/>
              </w:rPr>
            </w:pPr>
            <w:r w:rsidRPr="00E64727">
              <w:rPr>
                <w:rFonts w:ascii="Century Gothic" w:hAnsi="Century Gothic"/>
              </w:rPr>
              <w:t>8.1</w:t>
            </w:r>
          </w:p>
        </w:tc>
        <w:tc>
          <w:tcPr>
            <w:tcW w:w="7088" w:type="dxa"/>
            <w:gridSpan w:val="2"/>
            <w:shd w:val="clear" w:color="auto" w:fill="auto"/>
            <w:noWrap/>
            <w:vAlign w:val="center"/>
          </w:tcPr>
          <w:p w14:paraId="5E174CC4" w14:textId="77777777" w:rsidR="009F0AE5" w:rsidRPr="00E64727" w:rsidRDefault="009F0AE5" w:rsidP="00FC2040">
            <w:pPr>
              <w:spacing w:after="120"/>
              <w:jc w:val="both"/>
              <w:rPr>
                <w:rFonts w:ascii="Century Gothic" w:hAnsi="Century Gothic"/>
              </w:rPr>
            </w:pPr>
            <w:r w:rsidRPr="00E64727">
              <w:rPr>
                <w:rFonts w:ascii="Century Gothic" w:hAnsi="Century Gothic"/>
              </w:rPr>
              <w:t>Impulsar el mejoramiento de la red carretera estatal, y de los caminos rurales.</w:t>
            </w:r>
          </w:p>
        </w:tc>
      </w:tr>
      <w:tr w:rsidR="009F0AE5" w:rsidRPr="00E64727" w14:paraId="719BA790" w14:textId="77777777" w:rsidTr="00FC2040">
        <w:trPr>
          <w:trHeight w:val="170"/>
        </w:trPr>
        <w:tc>
          <w:tcPr>
            <w:tcW w:w="2144" w:type="dxa"/>
            <w:vMerge/>
            <w:vAlign w:val="center"/>
          </w:tcPr>
          <w:p w14:paraId="0667227C" w14:textId="77777777" w:rsidR="009F0AE5" w:rsidRPr="00E64727" w:rsidRDefault="009F0AE5" w:rsidP="00FC2040">
            <w:pPr>
              <w:jc w:val="center"/>
              <w:rPr>
                <w:rFonts w:ascii="Century Gothic" w:hAnsi="Century Gothic"/>
              </w:rPr>
            </w:pPr>
          </w:p>
        </w:tc>
        <w:tc>
          <w:tcPr>
            <w:tcW w:w="691" w:type="dxa"/>
            <w:shd w:val="clear" w:color="auto" w:fill="auto"/>
            <w:noWrap/>
          </w:tcPr>
          <w:p w14:paraId="3DA29AA8" w14:textId="77777777" w:rsidR="009F0AE5" w:rsidRPr="00E64727" w:rsidRDefault="009F0AE5" w:rsidP="00FC2040">
            <w:pPr>
              <w:jc w:val="center"/>
              <w:rPr>
                <w:rFonts w:ascii="Century Gothic" w:hAnsi="Century Gothic"/>
              </w:rPr>
            </w:pPr>
            <w:r w:rsidRPr="00E64727">
              <w:rPr>
                <w:rFonts w:ascii="Century Gothic" w:hAnsi="Century Gothic"/>
              </w:rPr>
              <w:t>9.1</w:t>
            </w:r>
          </w:p>
        </w:tc>
        <w:tc>
          <w:tcPr>
            <w:tcW w:w="7088" w:type="dxa"/>
            <w:gridSpan w:val="2"/>
            <w:shd w:val="clear" w:color="auto" w:fill="auto"/>
            <w:noWrap/>
            <w:vAlign w:val="center"/>
          </w:tcPr>
          <w:p w14:paraId="2213EDEF" w14:textId="77777777" w:rsidR="009F0AE5" w:rsidRPr="00E64727" w:rsidRDefault="009F0AE5" w:rsidP="00FC2040">
            <w:pPr>
              <w:spacing w:after="120"/>
              <w:jc w:val="both"/>
              <w:rPr>
                <w:rFonts w:ascii="Century Gothic" w:hAnsi="Century Gothic"/>
              </w:rPr>
            </w:pPr>
            <w:r w:rsidRPr="00E64727">
              <w:rPr>
                <w:rFonts w:ascii="Century Gothic" w:hAnsi="Century Gothic"/>
              </w:rPr>
              <w:t>Implementar programas del cuidado, protección y reforestación de los daños ambientales, la biodiversidad y los ecosistemas.</w:t>
            </w:r>
          </w:p>
        </w:tc>
      </w:tr>
      <w:tr w:rsidR="009F0AE5" w:rsidRPr="00E64727" w14:paraId="7F2640DF" w14:textId="77777777" w:rsidTr="00FC2040">
        <w:trPr>
          <w:trHeight w:val="170"/>
        </w:trPr>
        <w:tc>
          <w:tcPr>
            <w:tcW w:w="2144" w:type="dxa"/>
            <w:vMerge/>
            <w:vAlign w:val="center"/>
            <w:hideMark/>
          </w:tcPr>
          <w:p w14:paraId="7B7832EC" w14:textId="77777777" w:rsidR="009F0AE5" w:rsidRPr="00E64727" w:rsidRDefault="009F0AE5" w:rsidP="00FC2040">
            <w:pPr>
              <w:jc w:val="center"/>
              <w:rPr>
                <w:rFonts w:ascii="Century Gothic" w:hAnsi="Century Gothic"/>
              </w:rPr>
            </w:pPr>
          </w:p>
        </w:tc>
        <w:tc>
          <w:tcPr>
            <w:tcW w:w="691" w:type="dxa"/>
            <w:shd w:val="clear" w:color="auto" w:fill="auto"/>
            <w:noWrap/>
          </w:tcPr>
          <w:p w14:paraId="4D46926D" w14:textId="77777777" w:rsidR="009F0AE5" w:rsidRPr="00E64727" w:rsidRDefault="009F0AE5" w:rsidP="00FC2040">
            <w:pPr>
              <w:jc w:val="center"/>
              <w:rPr>
                <w:rFonts w:ascii="Century Gothic" w:hAnsi="Century Gothic"/>
              </w:rPr>
            </w:pPr>
            <w:r w:rsidRPr="00E64727">
              <w:rPr>
                <w:rFonts w:ascii="Century Gothic" w:hAnsi="Century Gothic"/>
              </w:rPr>
              <w:t>10.1</w:t>
            </w:r>
          </w:p>
        </w:tc>
        <w:tc>
          <w:tcPr>
            <w:tcW w:w="7088" w:type="dxa"/>
            <w:gridSpan w:val="2"/>
            <w:shd w:val="clear" w:color="auto" w:fill="auto"/>
            <w:noWrap/>
            <w:vAlign w:val="center"/>
          </w:tcPr>
          <w:p w14:paraId="276C41D5" w14:textId="77777777" w:rsidR="009F0AE5" w:rsidRPr="00E64727" w:rsidRDefault="009F0AE5" w:rsidP="00FC2040">
            <w:pPr>
              <w:spacing w:after="120"/>
              <w:jc w:val="both"/>
              <w:rPr>
                <w:rFonts w:ascii="Century Gothic" w:hAnsi="Century Gothic"/>
              </w:rPr>
            </w:pPr>
            <w:r w:rsidRPr="00E64727">
              <w:rPr>
                <w:rFonts w:ascii="Century Gothic" w:hAnsi="Century Gothic"/>
              </w:rPr>
              <w:t xml:space="preserve">Promover un gasto público con igualdad y con enfoque a resultados. </w:t>
            </w:r>
          </w:p>
        </w:tc>
      </w:tr>
      <w:tr w:rsidR="009F0AE5" w:rsidRPr="00E64727" w14:paraId="6BE1F0F9" w14:textId="77777777" w:rsidTr="00FC2040">
        <w:trPr>
          <w:trHeight w:val="170"/>
        </w:trPr>
        <w:tc>
          <w:tcPr>
            <w:tcW w:w="2144" w:type="dxa"/>
            <w:vAlign w:val="center"/>
          </w:tcPr>
          <w:p w14:paraId="7993A990" w14:textId="77777777" w:rsidR="009F0AE5" w:rsidRPr="00E64727" w:rsidRDefault="009F0AE5" w:rsidP="00FC2040">
            <w:pPr>
              <w:jc w:val="center"/>
              <w:rPr>
                <w:rFonts w:ascii="Century Gothic" w:hAnsi="Century Gothic"/>
              </w:rPr>
            </w:pPr>
          </w:p>
        </w:tc>
        <w:tc>
          <w:tcPr>
            <w:tcW w:w="691" w:type="dxa"/>
            <w:shd w:val="clear" w:color="auto" w:fill="auto"/>
            <w:noWrap/>
          </w:tcPr>
          <w:p w14:paraId="30DCF193" w14:textId="77777777" w:rsidR="009F0AE5" w:rsidRPr="00E64727" w:rsidRDefault="009F0AE5" w:rsidP="00FC2040">
            <w:pPr>
              <w:jc w:val="center"/>
              <w:rPr>
                <w:rFonts w:ascii="Century Gothic" w:hAnsi="Century Gothic"/>
              </w:rPr>
            </w:pPr>
            <w:r w:rsidRPr="00E64727">
              <w:rPr>
                <w:rFonts w:ascii="Century Gothic" w:hAnsi="Century Gothic"/>
              </w:rPr>
              <w:t>11.1</w:t>
            </w:r>
          </w:p>
        </w:tc>
        <w:tc>
          <w:tcPr>
            <w:tcW w:w="7088" w:type="dxa"/>
            <w:gridSpan w:val="2"/>
            <w:shd w:val="clear" w:color="auto" w:fill="auto"/>
            <w:noWrap/>
            <w:vAlign w:val="center"/>
          </w:tcPr>
          <w:p w14:paraId="272C5C69" w14:textId="77777777" w:rsidR="009F0AE5" w:rsidRPr="00E64727" w:rsidRDefault="009F0AE5" w:rsidP="00FC2040">
            <w:pPr>
              <w:spacing w:after="120"/>
              <w:jc w:val="both"/>
              <w:rPr>
                <w:rFonts w:ascii="Century Gothic" w:hAnsi="Century Gothic"/>
              </w:rPr>
            </w:pPr>
            <w:r w:rsidRPr="00E64727">
              <w:rPr>
                <w:rFonts w:ascii="Century Gothic" w:hAnsi="Century Gothic"/>
              </w:rPr>
              <w:t>Promover la ejecución de obras y programas de mejoramiento urbano y de los servicios básicos para los municipios con mayor rezago.</w:t>
            </w:r>
          </w:p>
        </w:tc>
      </w:tr>
      <w:tr w:rsidR="009F0AE5" w:rsidRPr="00E64727" w14:paraId="5CF3D7BE" w14:textId="77777777" w:rsidTr="00FC2040">
        <w:trPr>
          <w:trHeight w:val="170"/>
        </w:trPr>
        <w:tc>
          <w:tcPr>
            <w:tcW w:w="2144" w:type="dxa"/>
            <w:tcBorders>
              <w:bottom w:val="single" w:sz="18" w:space="0" w:color="948A54" w:themeColor="background2" w:themeShade="80"/>
            </w:tcBorders>
            <w:shd w:val="clear" w:color="auto" w:fill="auto"/>
            <w:noWrap/>
            <w:vAlign w:val="center"/>
          </w:tcPr>
          <w:p w14:paraId="55E66F93" w14:textId="77777777" w:rsidR="009F0AE5" w:rsidRPr="00E64727" w:rsidRDefault="009F0AE5" w:rsidP="00FC2040">
            <w:pPr>
              <w:jc w:val="center"/>
              <w:rPr>
                <w:rFonts w:ascii="Century Gothic" w:hAnsi="Century Gothic"/>
              </w:rPr>
            </w:pPr>
          </w:p>
        </w:tc>
        <w:tc>
          <w:tcPr>
            <w:tcW w:w="691" w:type="dxa"/>
            <w:tcBorders>
              <w:bottom w:val="single" w:sz="18" w:space="0" w:color="948A54" w:themeColor="background2" w:themeShade="80"/>
            </w:tcBorders>
            <w:shd w:val="clear" w:color="auto" w:fill="auto"/>
            <w:noWrap/>
            <w:vAlign w:val="center"/>
          </w:tcPr>
          <w:p w14:paraId="045342A2" w14:textId="77777777" w:rsidR="009F0AE5" w:rsidRPr="00E64727" w:rsidRDefault="009F0AE5" w:rsidP="00FC2040">
            <w:pPr>
              <w:jc w:val="center"/>
              <w:rPr>
                <w:rFonts w:ascii="Century Gothic" w:hAnsi="Century Gothic"/>
              </w:rPr>
            </w:pPr>
          </w:p>
        </w:tc>
        <w:tc>
          <w:tcPr>
            <w:tcW w:w="5747" w:type="dxa"/>
            <w:tcBorders>
              <w:bottom w:val="single" w:sz="18" w:space="0" w:color="948A54" w:themeColor="background2" w:themeShade="80"/>
            </w:tcBorders>
            <w:shd w:val="clear" w:color="auto" w:fill="auto"/>
            <w:noWrap/>
            <w:vAlign w:val="center"/>
          </w:tcPr>
          <w:p w14:paraId="092FE75E" w14:textId="77777777" w:rsidR="009F0AE5" w:rsidRPr="00E64727" w:rsidRDefault="009F0AE5" w:rsidP="00FC2040">
            <w:pPr>
              <w:spacing w:after="120"/>
              <w:jc w:val="both"/>
              <w:rPr>
                <w:rFonts w:ascii="Century Gothic" w:hAnsi="Century Gothic"/>
              </w:rPr>
            </w:pPr>
          </w:p>
        </w:tc>
        <w:tc>
          <w:tcPr>
            <w:tcW w:w="1341" w:type="dxa"/>
            <w:tcBorders>
              <w:bottom w:val="single" w:sz="18" w:space="0" w:color="948A54" w:themeColor="background2" w:themeShade="80"/>
            </w:tcBorders>
            <w:vAlign w:val="bottom"/>
          </w:tcPr>
          <w:p w14:paraId="0DCBC290" w14:textId="77777777" w:rsidR="009F0AE5" w:rsidRPr="00E64727" w:rsidRDefault="009F0AE5" w:rsidP="00FC2040">
            <w:pPr>
              <w:spacing w:after="120"/>
              <w:jc w:val="center"/>
              <w:rPr>
                <w:rFonts w:ascii="Century Gothic" w:hAnsi="Century Gothic"/>
              </w:rPr>
            </w:pPr>
            <w:r w:rsidRPr="00E64727">
              <w:rPr>
                <w:rFonts w:ascii="Century Gothic" w:hAnsi="Century Gothic"/>
              </w:rPr>
              <w:t>%</w:t>
            </w:r>
          </w:p>
        </w:tc>
      </w:tr>
      <w:tr w:rsidR="009F0AE5" w:rsidRPr="00E64727" w14:paraId="4BAD4899" w14:textId="77777777" w:rsidTr="00FC2040">
        <w:trPr>
          <w:trHeight w:val="170"/>
        </w:trPr>
        <w:tc>
          <w:tcPr>
            <w:tcW w:w="2144" w:type="dxa"/>
            <w:tcBorders>
              <w:top w:val="single" w:sz="18" w:space="0" w:color="948A54" w:themeColor="background2" w:themeShade="80"/>
            </w:tcBorders>
            <w:shd w:val="clear" w:color="auto" w:fill="auto"/>
            <w:noWrap/>
            <w:vAlign w:val="center"/>
            <w:hideMark/>
          </w:tcPr>
          <w:p w14:paraId="11A86E2A" w14:textId="77777777" w:rsidR="009F0AE5" w:rsidRPr="00E64727" w:rsidRDefault="009F0AE5" w:rsidP="00FC2040">
            <w:pPr>
              <w:jc w:val="both"/>
              <w:rPr>
                <w:rFonts w:ascii="Century Gothic" w:hAnsi="Century Gothic"/>
              </w:rPr>
            </w:pPr>
            <w:r w:rsidRPr="00E64727">
              <w:rPr>
                <w:rFonts w:ascii="Century Gothic" w:hAnsi="Century Gothic"/>
              </w:rPr>
              <w:t>METAS</w:t>
            </w:r>
          </w:p>
        </w:tc>
        <w:tc>
          <w:tcPr>
            <w:tcW w:w="691" w:type="dxa"/>
            <w:tcBorders>
              <w:top w:val="single" w:sz="18" w:space="0" w:color="948A54" w:themeColor="background2" w:themeShade="80"/>
            </w:tcBorders>
            <w:shd w:val="clear" w:color="auto" w:fill="auto"/>
            <w:noWrap/>
            <w:vAlign w:val="center"/>
            <w:hideMark/>
          </w:tcPr>
          <w:p w14:paraId="05970872" w14:textId="77777777" w:rsidR="009F0AE5" w:rsidRPr="00E64727" w:rsidRDefault="009F0AE5" w:rsidP="00FC2040">
            <w:pPr>
              <w:jc w:val="center"/>
              <w:rPr>
                <w:rFonts w:ascii="Century Gothic" w:hAnsi="Century Gothic"/>
              </w:rPr>
            </w:pPr>
          </w:p>
        </w:tc>
        <w:tc>
          <w:tcPr>
            <w:tcW w:w="5747" w:type="dxa"/>
            <w:tcBorders>
              <w:top w:val="single" w:sz="18" w:space="0" w:color="948A54" w:themeColor="background2" w:themeShade="80"/>
            </w:tcBorders>
            <w:shd w:val="clear" w:color="auto" w:fill="auto"/>
            <w:noWrap/>
            <w:vAlign w:val="center"/>
            <w:hideMark/>
          </w:tcPr>
          <w:p w14:paraId="0E2B9FF6" w14:textId="77777777" w:rsidR="009F0AE5" w:rsidRPr="00E64727" w:rsidRDefault="009F0AE5" w:rsidP="00FC2040">
            <w:pPr>
              <w:spacing w:after="120"/>
              <w:jc w:val="both"/>
              <w:rPr>
                <w:rFonts w:ascii="Century Gothic" w:hAnsi="Century Gothic"/>
              </w:rPr>
            </w:pPr>
            <w:r w:rsidRPr="00E64727">
              <w:rPr>
                <w:rFonts w:ascii="Century Gothic" w:hAnsi="Century Gothic"/>
              </w:rPr>
              <w:t>Proporción del gasto programable1</w:t>
            </w:r>
          </w:p>
        </w:tc>
        <w:tc>
          <w:tcPr>
            <w:tcW w:w="1341" w:type="dxa"/>
            <w:tcBorders>
              <w:top w:val="single" w:sz="18" w:space="0" w:color="948A54" w:themeColor="background2" w:themeShade="80"/>
            </w:tcBorders>
          </w:tcPr>
          <w:p w14:paraId="3AA449BA" w14:textId="77777777" w:rsidR="009F0AE5" w:rsidRPr="00E64727" w:rsidRDefault="009F0AE5" w:rsidP="00FC2040">
            <w:pPr>
              <w:spacing w:after="120"/>
              <w:jc w:val="center"/>
              <w:rPr>
                <w:rFonts w:ascii="Century Gothic" w:hAnsi="Century Gothic"/>
              </w:rPr>
            </w:pPr>
            <w:r w:rsidRPr="00E64727">
              <w:rPr>
                <w:rFonts w:ascii="Century Gothic" w:hAnsi="Century Gothic"/>
              </w:rPr>
              <w:t>88.74</w:t>
            </w:r>
          </w:p>
        </w:tc>
      </w:tr>
      <w:tr w:rsidR="009F0AE5" w:rsidRPr="00E64727" w14:paraId="3145637D" w14:textId="77777777" w:rsidTr="00FC2040">
        <w:trPr>
          <w:trHeight w:val="170"/>
        </w:trPr>
        <w:tc>
          <w:tcPr>
            <w:tcW w:w="2144" w:type="dxa"/>
            <w:shd w:val="clear" w:color="auto" w:fill="auto"/>
            <w:noWrap/>
            <w:vAlign w:val="center"/>
            <w:hideMark/>
          </w:tcPr>
          <w:p w14:paraId="51C7023A" w14:textId="77777777" w:rsidR="009F0AE5" w:rsidRPr="00E64727" w:rsidRDefault="009F0AE5" w:rsidP="00FC2040">
            <w:pPr>
              <w:jc w:val="both"/>
              <w:rPr>
                <w:rFonts w:ascii="Century Gothic" w:hAnsi="Century Gothic"/>
              </w:rPr>
            </w:pPr>
          </w:p>
        </w:tc>
        <w:tc>
          <w:tcPr>
            <w:tcW w:w="691" w:type="dxa"/>
            <w:shd w:val="clear" w:color="auto" w:fill="auto"/>
            <w:noWrap/>
            <w:vAlign w:val="center"/>
            <w:hideMark/>
          </w:tcPr>
          <w:p w14:paraId="5AAD5372" w14:textId="77777777" w:rsidR="009F0AE5" w:rsidRPr="00E64727" w:rsidRDefault="009F0AE5" w:rsidP="00FC2040">
            <w:pPr>
              <w:jc w:val="center"/>
              <w:rPr>
                <w:rFonts w:ascii="Century Gothic" w:hAnsi="Century Gothic"/>
              </w:rPr>
            </w:pPr>
          </w:p>
        </w:tc>
        <w:tc>
          <w:tcPr>
            <w:tcW w:w="5747" w:type="dxa"/>
            <w:shd w:val="clear" w:color="auto" w:fill="auto"/>
            <w:noWrap/>
            <w:vAlign w:val="center"/>
            <w:hideMark/>
          </w:tcPr>
          <w:p w14:paraId="4667173A" w14:textId="77777777" w:rsidR="009F0AE5" w:rsidRPr="00E64727" w:rsidRDefault="009F0AE5" w:rsidP="00FC2040">
            <w:pPr>
              <w:spacing w:after="120"/>
              <w:jc w:val="both"/>
              <w:rPr>
                <w:rFonts w:ascii="Century Gothic" w:hAnsi="Century Gothic"/>
              </w:rPr>
            </w:pPr>
            <w:r w:rsidRPr="00E64727">
              <w:rPr>
                <w:rFonts w:ascii="Century Gothic" w:hAnsi="Century Gothic"/>
              </w:rPr>
              <w:t xml:space="preserve">Proporción del gasto Social </w:t>
            </w:r>
          </w:p>
        </w:tc>
        <w:tc>
          <w:tcPr>
            <w:tcW w:w="1341" w:type="dxa"/>
          </w:tcPr>
          <w:p w14:paraId="7BF2EB9A" w14:textId="77777777" w:rsidR="009F0AE5" w:rsidRPr="00E64727" w:rsidRDefault="009F0AE5" w:rsidP="00FC2040">
            <w:pPr>
              <w:spacing w:after="120"/>
              <w:jc w:val="center"/>
              <w:rPr>
                <w:rFonts w:ascii="Century Gothic" w:hAnsi="Century Gothic"/>
              </w:rPr>
            </w:pPr>
            <w:r w:rsidRPr="00E64727">
              <w:rPr>
                <w:rFonts w:ascii="Century Gothic" w:hAnsi="Century Gothic"/>
              </w:rPr>
              <w:t>59.33</w:t>
            </w:r>
          </w:p>
        </w:tc>
      </w:tr>
      <w:tr w:rsidR="009F0AE5" w:rsidRPr="00E64727" w14:paraId="56D36659" w14:textId="77777777" w:rsidTr="00FC2040">
        <w:trPr>
          <w:trHeight w:val="170"/>
        </w:trPr>
        <w:tc>
          <w:tcPr>
            <w:tcW w:w="2144" w:type="dxa"/>
            <w:shd w:val="clear" w:color="auto" w:fill="auto"/>
            <w:noWrap/>
            <w:vAlign w:val="center"/>
            <w:hideMark/>
          </w:tcPr>
          <w:p w14:paraId="4E0685A8" w14:textId="77777777" w:rsidR="009F0AE5" w:rsidRPr="00E64727" w:rsidRDefault="009F0AE5" w:rsidP="00FC2040">
            <w:pPr>
              <w:jc w:val="both"/>
              <w:rPr>
                <w:rFonts w:ascii="Century Gothic" w:hAnsi="Century Gothic"/>
              </w:rPr>
            </w:pPr>
          </w:p>
        </w:tc>
        <w:tc>
          <w:tcPr>
            <w:tcW w:w="691" w:type="dxa"/>
            <w:shd w:val="clear" w:color="auto" w:fill="auto"/>
            <w:noWrap/>
            <w:vAlign w:val="center"/>
            <w:hideMark/>
          </w:tcPr>
          <w:p w14:paraId="6B42504D" w14:textId="77777777" w:rsidR="009F0AE5" w:rsidRPr="00E64727" w:rsidRDefault="009F0AE5" w:rsidP="00FC2040">
            <w:pPr>
              <w:jc w:val="center"/>
              <w:rPr>
                <w:rFonts w:ascii="Century Gothic" w:hAnsi="Century Gothic"/>
              </w:rPr>
            </w:pPr>
          </w:p>
        </w:tc>
        <w:tc>
          <w:tcPr>
            <w:tcW w:w="5747" w:type="dxa"/>
            <w:shd w:val="clear" w:color="auto" w:fill="auto"/>
            <w:noWrap/>
            <w:vAlign w:val="center"/>
            <w:hideMark/>
          </w:tcPr>
          <w:p w14:paraId="6A0F84BE" w14:textId="77777777" w:rsidR="009F0AE5" w:rsidRPr="00E64727" w:rsidRDefault="009F0AE5" w:rsidP="00FC2040">
            <w:pPr>
              <w:spacing w:after="120"/>
              <w:jc w:val="both"/>
              <w:rPr>
                <w:rFonts w:ascii="Century Gothic" w:hAnsi="Century Gothic"/>
              </w:rPr>
            </w:pPr>
            <w:r w:rsidRPr="00E64727">
              <w:rPr>
                <w:rFonts w:ascii="Century Gothic" w:hAnsi="Century Gothic"/>
              </w:rPr>
              <w:t>Proporción del gasto a Desarrollo Económico y a Gobierno</w:t>
            </w:r>
          </w:p>
        </w:tc>
        <w:tc>
          <w:tcPr>
            <w:tcW w:w="1341" w:type="dxa"/>
          </w:tcPr>
          <w:p w14:paraId="70646714" w14:textId="77777777" w:rsidR="009F0AE5" w:rsidRPr="00E64727" w:rsidRDefault="009F0AE5" w:rsidP="00FC2040">
            <w:pPr>
              <w:spacing w:after="120"/>
              <w:jc w:val="center"/>
              <w:rPr>
                <w:rFonts w:ascii="Century Gothic" w:hAnsi="Century Gothic"/>
              </w:rPr>
            </w:pPr>
            <w:r w:rsidRPr="00E64727">
              <w:rPr>
                <w:rFonts w:ascii="Century Gothic" w:hAnsi="Century Gothic"/>
              </w:rPr>
              <w:t>20.95</w:t>
            </w:r>
          </w:p>
        </w:tc>
      </w:tr>
      <w:tr w:rsidR="009F0AE5" w:rsidRPr="00E64727" w14:paraId="48DD463E" w14:textId="77777777" w:rsidTr="00FC2040">
        <w:trPr>
          <w:trHeight w:val="170"/>
        </w:trPr>
        <w:tc>
          <w:tcPr>
            <w:tcW w:w="2144" w:type="dxa"/>
            <w:shd w:val="clear" w:color="auto" w:fill="auto"/>
            <w:noWrap/>
            <w:vAlign w:val="center"/>
            <w:hideMark/>
          </w:tcPr>
          <w:p w14:paraId="070A3662" w14:textId="77777777" w:rsidR="009F0AE5" w:rsidRPr="00E64727" w:rsidRDefault="009F0AE5" w:rsidP="00FC2040">
            <w:pPr>
              <w:jc w:val="both"/>
              <w:rPr>
                <w:rFonts w:ascii="Century Gothic" w:hAnsi="Century Gothic"/>
              </w:rPr>
            </w:pPr>
          </w:p>
        </w:tc>
        <w:tc>
          <w:tcPr>
            <w:tcW w:w="691" w:type="dxa"/>
            <w:shd w:val="clear" w:color="auto" w:fill="auto"/>
            <w:noWrap/>
            <w:vAlign w:val="center"/>
            <w:hideMark/>
          </w:tcPr>
          <w:p w14:paraId="2DD4FD1C" w14:textId="77777777" w:rsidR="009F0AE5" w:rsidRPr="00E64727" w:rsidRDefault="009F0AE5" w:rsidP="00FC2040">
            <w:pPr>
              <w:jc w:val="center"/>
              <w:rPr>
                <w:rFonts w:ascii="Century Gothic" w:hAnsi="Century Gothic"/>
              </w:rPr>
            </w:pPr>
          </w:p>
        </w:tc>
        <w:tc>
          <w:tcPr>
            <w:tcW w:w="5747" w:type="dxa"/>
            <w:shd w:val="clear" w:color="auto" w:fill="auto"/>
            <w:noWrap/>
            <w:vAlign w:val="center"/>
            <w:hideMark/>
          </w:tcPr>
          <w:p w14:paraId="5EFED4CA" w14:textId="77777777" w:rsidR="009F0AE5" w:rsidRPr="00E64727" w:rsidRDefault="009F0AE5" w:rsidP="00FC2040">
            <w:pPr>
              <w:spacing w:after="120"/>
              <w:jc w:val="both"/>
              <w:rPr>
                <w:rFonts w:ascii="Century Gothic" w:hAnsi="Century Gothic"/>
              </w:rPr>
            </w:pPr>
            <w:r w:rsidRPr="00E64727">
              <w:rPr>
                <w:rFonts w:ascii="Century Gothic" w:hAnsi="Century Gothic"/>
              </w:rPr>
              <w:t>Proporción del gasto de la función educación</w:t>
            </w:r>
          </w:p>
        </w:tc>
        <w:tc>
          <w:tcPr>
            <w:tcW w:w="1341" w:type="dxa"/>
          </w:tcPr>
          <w:p w14:paraId="71363D5E" w14:textId="77777777" w:rsidR="009F0AE5" w:rsidRPr="00E64727" w:rsidRDefault="009F0AE5" w:rsidP="00FC2040">
            <w:pPr>
              <w:spacing w:after="120"/>
              <w:jc w:val="center"/>
              <w:rPr>
                <w:rFonts w:ascii="Century Gothic" w:hAnsi="Century Gothic"/>
              </w:rPr>
            </w:pPr>
            <w:r w:rsidRPr="00E64727">
              <w:rPr>
                <w:rFonts w:ascii="Century Gothic" w:hAnsi="Century Gothic"/>
              </w:rPr>
              <w:t>41.26</w:t>
            </w:r>
          </w:p>
        </w:tc>
      </w:tr>
      <w:tr w:rsidR="009F0AE5" w:rsidRPr="00E64727" w14:paraId="1DCF69DF" w14:textId="77777777" w:rsidTr="00FC2040">
        <w:trPr>
          <w:trHeight w:val="170"/>
        </w:trPr>
        <w:tc>
          <w:tcPr>
            <w:tcW w:w="2144" w:type="dxa"/>
            <w:shd w:val="clear" w:color="auto" w:fill="auto"/>
            <w:noWrap/>
            <w:vAlign w:val="center"/>
            <w:hideMark/>
          </w:tcPr>
          <w:p w14:paraId="6BDCA58B" w14:textId="77777777" w:rsidR="009F0AE5" w:rsidRPr="00E64727" w:rsidRDefault="009F0AE5" w:rsidP="00FC2040">
            <w:pPr>
              <w:jc w:val="both"/>
              <w:rPr>
                <w:rFonts w:ascii="Century Gothic" w:hAnsi="Century Gothic"/>
              </w:rPr>
            </w:pPr>
          </w:p>
        </w:tc>
        <w:tc>
          <w:tcPr>
            <w:tcW w:w="691" w:type="dxa"/>
            <w:shd w:val="clear" w:color="auto" w:fill="auto"/>
            <w:noWrap/>
            <w:vAlign w:val="center"/>
            <w:hideMark/>
          </w:tcPr>
          <w:p w14:paraId="0AC7AA5A" w14:textId="77777777" w:rsidR="009F0AE5" w:rsidRPr="00E64727" w:rsidRDefault="009F0AE5" w:rsidP="00FC2040">
            <w:pPr>
              <w:jc w:val="center"/>
              <w:rPr>
                <w:rFonts w:ascii="Century Gothic" w:hAnsi="Century Gothic"/>
              </w:rPr>
            </w:pPr>
          </w:p>
        </w:tc>
        <w:tc>
          <w:tcPr>
            <w:tcW w:w="5747" w:type="dxa"/>
            <w:shd w:val="clear" w:color="auto" w:fill="auto"/>
            <w:noWrap/>
            <w:vAlign w:val="center"/>
            <w:hideMark/>
          </w:tcPr>
          <w:p w14:paraId="28DF050E" w14:textId="77777777" w:rsidR="009F0AE5" w:rsidRPr="00E64727" w:rsidRDefault="009F0AE5" w:rsidP="00FC2040">
            <w:pPr>
              <w:spacing w:after="120"/>
              <w:jc w:val="both"/>
              <w:rPr>
                <w:rFonts w:ascii="Century Gothic" w:hAnsi="Century Gothic"/>
              </w:rPr>
            </w:pPr>
            <w:r w:rsidRPr="00E64727">
              <w:rPr>
                <w:rFonts w:ascii="Century Gothic" w:hAnsi="Century Gothic"/>
              </w:rPr>
              <w:t>Proporción del gasto de la función salud</w:t>
            </w:r>
          </w:p>
        </w:tc>
        <w:tc>
          <w:tcPr>
            <w:tcW w:w="1341" w:type="dxa"/>
          </w:tcPr>
          <w:p w14:paraId="0ED1B312" w14:textId="77777777" w:rsidR="009F0AE5" w:rsidRPr="00E64727" w:rsidRDefault="009F0AE5" w:rsidP="00FC2040">
            <w:pPr>
              <w:spacing w:after="120"/>
              <w:jc w:val="center"/>
              <w:rPr>
                <w:rFonts w:ascii="Century Gothic" w:hAnsi="Century Gothic"/>
              </w:rPr>
            </w:pPr>
            <w:r w:rsidRPr="00E64727">
              <w:rPr>
                <w:rFonts w:ascii="Century Gothic" w:hAnsi="Century Gothic"/>
              </w:rPr>
              <w:t>8.75</w:t>
            </w:r>
          </w:p>
        </w:tc>
      </w:tr>
      <w:tr w:rsidR="009F0AE5" w:rsidRPr="00E64727" w14:paraId="0663D7B7" w14:textId="77777777" w:rsidTr="00FC2040">
        <w:trPr>
          <w:trHeight w:val="170"/>
        </w:trPr>
        <w:tc>
          <w:tcPr>
            <w:tcW w:w="2144" w:type="dxa"/>
            <w:shd w:val="clear" w:color="auto" w:fill="auto"/>
            <w:noWrap/>
            <w:vAlign w:val="center"/>
            <w:hideMark/>
          </w:tcPr>
          <w:p w14:paraId="391D498F" w14:textId="77777777" w:rsidR="009F0AE5" w:rsidRPr="00E64727" w:rsidRDefault="009F0AE5" w:rsidP="00FC2040">
            <w:pPr>
              <w:jc w:val="both"/>
              <w:rPr>
                <w:rFonts w:ascii="Century Gothic" w:hAnsi="Century Gothic"/>
              </w:rPr>
            </w:pPr>
          </w:p>
        </w:tc>
        <w:tc>
          <w:tcPr>
            <w:tcW w:w="691" w:type="dxa"/>
            <w:shd w:val="clear" w:color="auto" w:fill="auto"/>
            <w:noWrap/>
            <w:vAlign w:val="center"/>
            <w:hideMark/>
          </w:tcPr>
          <w:p w14:paraId="339BB99C" w14:textId="77777777" w:rsidR="009F0AE5" w:rsidRPr="00E64727" w:rsidRDefault="009F0AE5" w:rsidP="00FC2040">
            <w:pPr>
              <w:jc w:val="center"/>
              <w:rPr>
                <w:rFonts w:ascii="Century Gothic" w:hAnsi="Century Gothic"/>
              </w:rPr>
            </w:pPr>
          </w:p>
        </w:tc>
        <w:tc>
          <w:tcPr>
            <w:tcW w:w="5747" w:type="dxa"/>
            <w:shd w:val="clear" w:color="auto" w:fill="auto"/>
            <w:noWrap/>
            <w:vAlign w:val="center"/>
            <w:hideMark/>
          </w:tcPr>
          <w:p w14:paraId="782C5429" w14:textId="77777777" w:rsidR="009F0AE5" w:rsidRPr="00E64727" w:rsidRDefault="009F0AE5" w:rsidP="00FC2040">
            <w:pPr>
              <w:spacing w:after="120"/>
              <w:jc w:val="both"/>
              <w:rPr>
                <w:rFonts w:ascii="Century Gothic" w:hAnsi="Century Gothic"/>
              </w:rPr>
            </w:pPr>
            <w:r w:rsidRPr="00E64727">
              <w:rPr>
                <w:rFonts w:ascii="Century Gothic" w:hAnsi="Century Gothic"/>
              </w:rPr>
              <w:t>Proporción del gasto de los Órganos Autónomos</w:t>
            </w:r>
          </w:p>
        </w:tc>
        <w:tc>
          <w:tcPr>
            <w:tcW w:w="1341" w:type="dxa"/>
          </w:tcPr>
          <w:p w14:paraId="57A59577" w14:textId="77777777" w:rsidR="009F0AE5" w:rsidRPr="00E64727" w:rsidRDefault="009F0AE5" w:rsidP="00FC2040">
            <w:pPr>
              <w:spacing w:after="120"/>
              <w:jc w:val="center"/>
              <w:rPr>
                <w:rFonts w:ascii="Century Gothic" w:hAnsi="Century Gothic"/>
              </w:rPr>
            </w:pPr>
            <w:r w:rsidRPr="00E64727">
              <w:rPr>
                <w:rFonts w:ascii="Century Gothic" w:hAnsi="Century Gothic"/>
              </w:rPr>
              <w:t>3.60</w:t>
            </w:r>
          </w:p>
        </w:tc>
      </w:tr>
      <w:tr w:rsidR="009F0AE5" w:rsidRPr="00E64727" w14:paraId="6B8B7620" w14:textId="77777777" w:rsidTr="00FC2040">
        <w:trPr>
          <w:trHeight w:val="170"/>
        </w:trPr>
        <w:tc>
          <w:tcPr>
            <w:tcW w:w="2144" w:type="dxa"/>
            <w:shd w:val="clear" w:color="auto" w:fill="auto"/>
            <w:noWrap/>
            <w:vAlign w:val="center"/>
            <w:hideMark/>
          </w:tcPr>
          <w:p w14:paraId="3F574705" w14:textId="77777777" w:rsidR="009F0AE5" w:rsidRPr="00E64727" w:rsidRDefault="009F0AE5" w:rsidP="00FC2040">
            <w:pPr>
              <w:jc w:val="both"/>
              <w:rPr>
                <w:rFonts w:ascii="Century Gothic" w:hAnsi="Century Gothic"/>
              </w:rPr>
            </w:pPr>
          </w:p>
        </w:tc>
        <w:tc>
          <w:tcPr>
            <w:tcW w:w="691" w:type="dxa"/>
            <w:shd w:val="clear" w:color="auto" w:fill="auto"/>
            <w:noWrap/>
            <w:vAlign w:val="center"/>
            <w:hideMark/>
          </w:tcPr>
          <w:p w14:paraId="124C65DB" w14:textId="77777777" w:rsidR="009F0AE5" w:rsidRPr="00E64727" w:rsidRDefault="009F0AE5" w:rsidP="00FC2040">
            <w:pPr>
              <w:jc w:val="center"/>
              <w:rPr>
                <w:rFonts w:ascii="Century Gothic" w:hAnsi="Century Gothic"/>
              </w:rPr>
            </w:pPr>
          </w:p>
        </w:tc>
        <w:tc>
          <w:tcPr>
            <w:tcW w:w="5747" w:type="dxa"/>
            <w:shd w:val="clear" w:color="auto" w:fill="auto"/>
            <w:noWrap/>
            <w:vAlign w:val="center"/>
            <w:hideMark/>
          </w:tcPr>
          <w:p w14:paraId="17EC50A3" w14:textId="77777777" w:rsidR="009F0AE5" w:rsidRPr="00E64727" w:rsidRDefault="009F0AE5" w:rsidP="00FC2040">
            <w:pPr>
              <w:spacing w:after="120"/>
              <w:jc w:val="both"/>
              <w:rPr>
                <w:rFonts w:ascii="Century Gothic" w:hAnsi="Century Gothic"/>
              </w:rPr>
            </w:pPr>
            <w:r w:rsidRPr="00E64727">
              <w:rPr>
                <w:rFonts w:ascii="Century Gothic" w:hAnsi="Century Gothic"/>
              </w:rPr>
              <w:t>Proporción del gasto del Poder Ejecutivo</w:t>
            </w:r>
          </w:p>
        </w:tc>
        <w:tc>
          <w:tcPr>
            <w:tcW w:w="1341" w:type="dxa"/>
          </w:tcPr>
          <w:p w14:paraId="5FDE3B07" w14:textId="77777777" w:rsidR="009F0AE5" w:rsidRPr="00E64727" w:rsidRDefault="009F0AE5" w:rsidP="00FC2040">
            <w:pPr>
              <w:spacing w:after="120"/>
              <w:jc w:val="center"/>
              <w:rPr>
                <w:rFonts w:ascii="Century Gothic" w:hAnsi="Century Gothic"/>
              </w:rPr>
            </w:pPr>
            <w:r w:rsidRPr="00E64727">
              <w:rPr>
                <w:rFonts w:ascii="Century Gothic" w:hAnsi="Century Gothic"/>
              </w:rPr>
              <w:t>85.38</w:t>
            </w:r>
          </w:p>
        </w:tc>
      </w:tr>
      <w:tr w:rsidR="009F0AE5" w:rsidRPr="00E64727" w14:paraId="0094B31E" w14:textId="77777777" w:rsidTr="00FC2040">
        <w:trPr>
          <w:trHeight w:val="170"/>
        </w:trPr>
        <w:tc>
          <w:tcPr>
            <w:tcW w:w="9923" w:type="dxa"/>
            <w:gridSpan w:val="4"/>
            <w:shd w:val="clear" w:color="auto" w:fill="auto"/>
            <w:noWrap/>
            <w:vAlign w:val="bottom"/>
          </w:tcPr>
          <w:p w14:paraId="603F89C2" w14:textId="77777777" w:rsidR="009F0AE5" w:rsidRPr="00E64727" w:rsidRDefault="009F0AE5" w:rsidP="00FC2040">
            <w:pPr>
              <w:spacing w:after="80"/>
              <w:rPr>
                <w:rFonts w:ascii="Century Gothic" w:hAnsi="Century Gothic"/>
              </w:rPr>
            </w:pPr>
            <w:r w:rsidRPr="00E64727">
              <w:rPr>
                <w:rFonts w:ascii="Century Gothic" w:hAnsi="Century Gothic"/>
              </w:rPr>
              <w:t>Nota:    Los porcentajes corresponden al Gasto Programable</w:t>
            </w:r>
          </w:p>
        </w:tc>
      </w:tr>
      <w:tr w:rsidR="009F0AE5" w:rsidRPr="00E64727" w14:paraId="48857FD9" w14:textId="77777777" w:rsidTr="00FC2040">
        <w:trPr>
          <w:trHeight w:val="170"/>
        </w:trPr>
        <w:tc>
          <w:tcPr>
            <w:tcW w:w="9923" w:type="dxa"/>
            <w:gridSpan w:val="4"/>
            <w:shd w:val="clear" w:color="auto" w:fill="auto"/>
            <w:noWrap/>
            <w:vAlign w:val="center"/>
          </w:tcPr>
          <w:p w14:paraId="63A83EFE" w14:textId="77777777" w:rsidR="009F0AE5" w:rsidRPr="00E64727" w:rsidRDefault="009F0AE5" w:rsidP="00FC2040">
            <w:pPr>
              <w:spacing w:after="80"/>
              <w:rPr>
                <w:rFonts w:ascii="Century Gothic" w:hAnsi="Century Gothic"/>
              </w:rPr>
            </w:pPr>
            <w:r w:rsidRPr="00E64727">
              <w:rPr>
                <w:rFonts w:ascii="Century Gothic" w:hAnsi="Century Gothic"/>
              </w:rPr>
              <w:t xml:space="preserve">                   1 Porcentaje del Gasto Total</w:t>
            </w:r>
          </w:p>
        </w:tc>
      </w:tr>
    </w:tbl>
    <w:p w14:paraId="6A8DF2A6" w14:textId="77777777" w:rsidR="00F52FEA" w:rsidRDefault="00F52FEA" w:rsidP="00672F56">
      <w:pPr>
        <w:spacing w:before="100" w:beforeAutospacing="1" w:after="240" w:line="360" w:lineRule="auto"/>
        <w:jc w:val="both"/>
        <w:rPr>
          <w:rFonts w:ascii="Century Gothic" w:hAnsi="Century Gothic"/>
          <w:b/>
        </w:rPr>
      </w:pPr>
    </w:p>
    <w:p w14:paraId="44868A83" w14:textId="5BC33325" w:rsidR="00672F56" w:rsidRPr="00E64727" w:rsidRDefault="00EE39C9" w:rsidP="00672F56">
      <w:pPr>
        <w:spacing w:before="100" w:beforeAutospacing="1" w:after="240" w:line="360" w:lineRule="auto"/>
        <w:jc w:val="both"/>
        <w:rPr>
          <w:rFonts w:ascii="Century Gothic" w:hAnsi="Century Gothic"/>
          <w:b/>
        </w:rPr>
      </w:pPr>
      <w:r w:rsidRPr="00E64727">
        <w:rPr>
          <w:rFonts w:ascii="Century Gothic" w:hAnsi="Century Gothic"/>
          <w:b/>
        </w:rPr>
        <w:lastRenderedPageBreak/>
        <w:t>II. 2 Orientación Funcional del Gasto</w:t>
      </w:r>
    </w:p>
    <w:p w14:paraId="787CA5E5" w14:textId="77777777" w:rsidR="00672F56" w:rsidRPr="00E64727" w:rsidRDefault="00672F56" w:rsidP="005055A9">
      <w:pPr>
        <w:spacing w:before="100" w:beforeAutospacing="1" w:after="240" w:line="360" w:lineRule="auto"/>
        <w:jc w:val="both"/>
        <w:rPr>
          <w:rFonts w:ascii="Century Gothic" w:hAnsi="Century Gothic"/>
        </w:rPr>
      </w:pPr>
      <w:r w:rsidRPr="00E64727">
        <w:rPr>
          <w:rFonts w:ascii="Century Gothic" w:hAnsi="Century Gothic"/>
        </w:rPr>
        <w:t xml:space="preserve">La </w:t>
      </w:r>
      <w:r w:rsidR="001C2C76" w:rsidRPr="00E64727">
        <w:rPr>
          <w:rFonts w:ascii="Century Gothic" w:hAnsi="Century Gothic"/>
        </w:rPr>
        <w:t>c</w:t>
      </w:r>
      <w:r w:rsidRPr="00E64727">
        <w:rPr>
          <w:rFonts w:ascii="Century Gothic" w:hAnsi="Century Gothic"/>
        </w:rPr>
        <w:t xml:space="preserve">lasificación </w:t>
      </w:r>
      <w:r w:rsidR="001C2C76" w:rsidRPr="00E64727">
        <w:rPr>
          <w:rFonts w:ascii="Century Gothic" w:hAnsi="Century Gothic"/>
        </w:rPr>
        <w:t>f</w:t>
      </w:r>
      <w:r w:rsidRPr="00E64727">
        <w:rPr>
          <w:rFonts w:ascii="Century Gothic" w:hAnsi="Century Gothic"/>
        </w:rPr>
        <w:t xml:space="preserve">uncional agrupa los </w:t>
      </w:r>
      <w:r w:rsidR="003A5051" w:rsidRPr="00E64727">
        <w:rPr>
          <w:rFonts w:ascii="Century Gothic" w:hAnsi="Century Gothic"/>
        </w:rPr>
        <w:t xml:space="preserve">gastos acordes a </w:t>
      </w:r>
      <w:r w:rsidRPr="00E64727">
        <w:rPr>
          <w:rFonts w:ascii="Century Gothic" w:hAnsi="Century Gothic"/>
        </w:rPr>
        <w:t xml:space="preserve">los propósitos u objetivos socioeconómicos que </w:t>
      </w:r>
      <w:r w:rsidR="00507613">
        <w:rPr>
          <w:rFonts w:ascii="Century Gothic" w:hAnsi="Century Gothic"/>
        </w:rPr>
        <w:t>realiza</w:t>
      </w:r>
      <w:r w:rsidRPr="00E64727">
        <w:rPr>
          <w:rFonts w:ascii="Century Gothic" w:hAnsi="Century Gothic"/>
        </w:rPr>
        <w:t xml:space="preserve"> los diferentes entes públicos</w:t>
      </w:r>
      <w:r w:rsidR="004F64C2" w:rsidRPr="00E64727">
        <w:rPr>
          <w:rFonts w:ascii="Century Gothic" w:hAnsi="Century Gothic"/>
        </w:rPr>
        <w:t xml:space="preserve"> y los</w:t>
      </w:r>
      <w:r w:rsidRPr="00E64727">
        <w:rPr>
          <w:rFonts w:ascii="Century Gothic" w:hAnsi="Century Gothic"/>
        </w:rPr>
        <w:t xml:space="preserve"> servicios gubernamentales </w:t>
      </w:r>
      <w:r w:rsidR="004F64C2" w:rsidRPr="00E64727">
        <w:rPr>
          <w:rFonts w:ascii="Century Gothic" w:hAnsi="Century Gothic"/>
        </w:rPr>
        <w:t xml:space="preserve">que se brindan a </w:t>
      </w:r>
      <w:r w:rsidRPr="00E64727">
        <w:rPr>
          <w:rFonts w:ascii="Century Gothic" w:hAnsi="Century Gothic"/>
        </w:rPr>
        <w:t>la población</w:t>
      </w:r>
      <w:r w:rsidR="003A5051" w:rsidRPr="00E64727">
        <w:rPr>
          <w:rFonts w:ascii="Century Gothic" w:hAnsi="Century Gothic"/>
        </w:rPr>
        <w:t>;</w:t>
      </w:r>
      <w:r w:rsidRPr="00E64727">
        <w:rPr>
          <w:rFonts w:ascii="Century Gothic" w:hAnsi="Century Gothic"/>
        </w:rPr>
        <w:t xml:space="preserve"> </w:t>
      </w:r>
      <w:r w:rsidR="003A5051" w:rsidRPr="00E64727">
        <w:rPr>
          <w:rFonts w:ascii="Century Gothic" w:hAnsi="Century Gothic"/>
        </w:rPr>
        <w:t>estos</w:t>
      </w:r>
      <w:r w:rsidRPr="00E64727">
        <w:rPr>
          <w:rFonts w:ascii="Century Gothic" w:hAnsi="Century Gothic"/>
        </w:rPr>
        <w:t xml:space="preserve"> conceptos </w:t>
      </w:r>
      <w:r w:rsidR="003A5051" w:rsidRPr="00E64727">
        <w:rPr>
          <w:rFonts w:ascii="Century Gothic" w:hAnsi="Century Gothic"/>
        </w:rPr>
        <w:t xml:space="preserve">se clasifican en </w:t>
      </w:r>
      <w:r w:rsidRPr="00E64727">
        <w:rPr>
          <w:rFonts w:ascii="Century Gothic" w:hAnsi="Century Gothic"/>
        </w:rPr>
        <w:t xml:space="preserve">finalidades y funciones </w:t>
      </w:r>
      <w:r w:rsidR="003A5051" w:rsidRPr="00E64727">
        <w:rPr>
          <w:rFonts w:ascii="Century Gothic" w:hAnsi="Century Gothic"/>
        </w:rPr>
        <w:t xml:space="preserve">que considera </w:t>
      </w:r>
      <w:r w:rsidRPr="00E64727">
        <w:rPr>
          <w:rFonts w:ascii="Century Gothic" w:hAnsi="Century Gothic"/>
        </w:rPr>
        <w:t>las prioridades que deben cumplir los organismos públicos de los Poderes Legislativo, Judicial y Ejecutivo; Órganos Autónomos</w:t>
      </w:r>
      <w:r w:rsidR="00216275" w:rsidRPr="00E64727">
        <w:rPr>
          <w:rFonts w:ascii="Century Gothic" w:hAnsi="Century Gothic"/>
        </w:rPr>
        <w:t xml:space="preserve"> y las</w:t>
      </w:r>
      <w:r w:rsidRPr="00E64727">
        <w:rPr>
          <w:rFonts w:ascii="Century Gothic" w:hAnsi="Century Gothic"/>
        </w:rPr>
        <w:t xml:space="preserve"> Entidades Paraestatales; la distribución </w:t>
      </w:r>
      <w:r w:rsidR="00216275" w:rsidRPr="00E64727">
        <w:rPr>
          <w:rFonts w:ascii="Century Gothic" w:hAnsi="Century Gothic"/>
        </w:rPr>
        <w:t xml:space="preserve">los recursos </w:t>
      </w:r>
      <w:r w:rsidR="00750C31" w:rsidRPr="00E64727">
        <w:rPr>
          <w:rFonts w:ascii="Century Gothic" w:hAnsi="Century Gothic"/>
        </w:rPr>
        <w:t xml:space="preserve">de esta clasificación </w:t>
      </w:r>
      <w:r w:rsidRPr="00E64727">
        <w:rPr>
          <w:rFonts w:ascii="Century Gothic" w:hAnsi="Century Gothic"/>
        </w:rPr>
        <w:t>se realiza conforme a l</w:t>
      </w:r>
      <w:r w:rsidR="00750C31" w:rsidRPr="00E64727">
        <w:rPr>
          <w:rFonts w:ascii="Century Gothic" w:hAnsi="Century Gothic"/>
        </w:rPr>
        <w:t>as</w:t>
      </w:r>
      <w:r w:rsidRPr="00E64727">
        <w:rPr>
          <w:rFonts w:ascii="Century Gothic" w:hAnsi="Century Gothic"/>
        </w:rPr>
        <w:t xml:space="preserve"> fin</w:t>
      </w:r>
      <w:r w:rsidR="00750C31" w:rsidRPr="00E64727">
        <w:rPr>
          <w:rFonts w:ascii="Century Gothic" w:hAnsi="Century Gothic"/>
        </w:rPr>
        <w:t>alidades</w:t>
      </w:r>
      <w:r w:rsidRPr="00E64727">
        <w:rPr>
          <w:rFonts w:ascii="Century Gothic" w:hAnsi="Century Gothic"/>
        </w:rPr>
        <w:t xml:space="preserve"> siguientes:</w:t>
      </w:r>
    </w:p>
    <w:p w14:paraId="60F52804" w14:textId="77777777" w:rsidR="00571719" w:rsidRPr="00E64727" w:rsidRDefault="00571719" w:rsidP="00571719">
      <w:pPr>
        <w:spacing w:line="360" w:lineRule="auto"/>
        <w:jc w:val="both"/>
        <w:rPr>
          <w:rFonts w:ascii="Century Gothic" w:hAnsi="Century Gothic"/>
          <w:b/>
        </w:rPr>
      </w:pPr>
      <w:r w:rsidRPr="00E64727">
        <w:rPr>
          <w:rFonts w:ascii="Century Gothic" w:hAnsi="Century Gothic"/>
          <w:b/>
        </w:rPr>
        <w:t>Desarrollo Social</w:t>
      </w:r>
    </w:p>
    <w:p w14:paraId="380D1BF6" w14:textId="77777777" w:rsidR="00750C31" w:rsidRPr="00E64727" w:rsidRDefault="00A04594" w:rsidP="00571719">
      <w:pPr>
        <w:spacing w:line="360" w:lineRule="auto"/>
        <w:jc w:val="both"/>
        <w:rPr>
          <w:rFonts w:ascii="Century Gothic" w:hAnsi="Century Gothic"/>
        </w:rPr>
      </w:pPr>
      <w:r w:rsidRPr="00E64727">
        <w:rPr>
          <w:rFonts w:ascii="Century Gothic" w:hAnsi="Century Gothic"/>
        </w:rPr>
        <w:t xml:space="preserve">Para contribuir a elevar el bienestar y calidad de vida de las familias chiapanecas, </w:t>
      </w:r>
      <w:r w:rsidR="00750C31" w:rsidRPr="00E64727">
        <w:rPr>
          <w:rFonts w:ascii="Century Gothic" w:hAnsi="Century Gothic"/>
        </w:rPr>
        <w:t>la presente administración ha previsto erogar al de</w:t>
      </w:r>
      <w:r w:rsidRPr="00E64727">
        <w:rPr>
          <w:rFonts w:ascii="Century Gothic" w:hAnsi="Century Gothic"/>
        </w:rPr>
        <w:t>sarrollo social</w:t>
      </w:r>
      <w:r w:rsidR="00750C31" w:rsidRPr="00E64727">
        <w:rPr>
          <w:rFonts w:ascii="Century Gothic" w:hAnsi="Century Gothic"/>
        </w:rPr>
        <w:t xml:space="preserve"> un gasto equivalente al 70 por ciento del presupuesto total, lo que permitirá atender las principales demandas y necesidades de la población, en particular </w:t>
      </w:r>
      <w:r w:rsidR="00E53CDC" w:rsidRPr="00E64727">
        <w:rPr>
          <w:rFonts w:ascii="Century Gothic" w:hAnsi="Century Gothic"/>
        </w:rPr>
        <w:t>de los</w:t>
      </w:r>
      <w:r w:rsidR="00750C31" w:rsidRPr="00E64727">
        <w:rPr>
          <w:rFonts w:ascii="Century Gothic" w:hAnsi="Century Gothic"/>
        </w:rPr>
        <w:t xml:space="preserve"> </w:t>
      </w:r>
      <w:r w:rsidR="00507613">
        <w:rPr>
          <w:rFonts w:ascii="Century Gothic" w:hAnsi="Century Gothic"/>
        </w:rPr>
        <w:t xml:space="preserve">que menos tienen </w:t>
      </w:r>
      <w:r w:rsidR="00750C31" w:rsidRPr="00E64727">
        <w:rPr>
          <w:rFonts w:ascii="Century Gothic" w:hAnsi="Century Gothic"/>
        </w:rPr>
        <w:t>y que habitan en condiciones de pobrez</w:t>
      </w:r>
      <w:r w:rsidR="00031567" w:rsidRPr="00E64727">
        <w:rPr>
          <w:rFonts w:ascii="Century Gothic" w:hAnsi="Century Gothic"/>
        </w:rPr>
        <w:t>a extrema y</w:t>
      </w:r>
      <w:r w:rsidR="00E53CDC" w:rsidRPr="00E64727">
        <w:rPr>
          <w:rFonts w:ascii="Century Gothic" w:hAnsi="Century Gothic"/>
        </w:rPr>
        <w:t>/o</w:t>
      </w:r>
      <w:r w:rsidR="00031567" w:rsidRPr="00E64727">
        <w:rPr>
          <w:rFonts w:ascii="Century Gothic" w:hAnsi="Century Gothic"/>
        </w:rPr>
        <w:t xml:space="preserve"> desigualdad social.</w:t>
      </w:r>
    </w:p>
    <w:p w14:paraId="69F68588" w14:textId="77777777" w:rsidR="00571719" w:rsidRPr="00E64727" w:rsidRDefault="00031567" w:rsidP="00571719">
      <w:pPr>
        <w:spacing w:line="360" w:lineRule="auto"/>
        <w:jc w:val="both"/>
        <w:rPr>
          <w:rFonts w:ascii="Century Gothic" w:hAnsi="Century Gothic"/>
        </w:rPr>
      </w:pPr>
      <w:r w:rsidRPr="00E64727">
        <w:rPr>
          <w:rFonts w:ascii="Century Gothic" w:hAnsi="Century Gothic"/>
        </w:rPr>
        <w:t xml:space="preserve">Con los </w:t>
      </w:r>
      <w:r w:rsidR="00571719" w:rsidRPr="00E64727">
        <w:rPr>
          <w:rFonts w:ascii="Century Gothic" w:hAnsi="Century Gothic"/>
        </w:rPr>
        <w:t>recursos que se asign</w:t>
      </w:r>
      <w:r w:rsidRPr="00E64727">
        <w:rPr>
          <w:rFonts w:ascii="Century Gothic" w:hAnsi="Century Gothic"/>
        </w:rPr>
        <w:t>e</w:t>
      </w:r>
      <w:r w:rsidR="00571719" w:rsidRPr="00E64727">
        <w:rPr>
          <w:rFonts w:ascii="Century Gothic" w:hAnsi="Century Gothic"/>
        </w:rPr>
        <w:t xml:space="preserve">n </w:t>
      </w:r>
      <w:r w:rsidRPr="00E64727">
        <w:rPr>
          <w:rFonts w:ascii="Century Gothic" w:hAnsi="Century Gothic"/>
        </w:rPr>
        <w:t>a</w:t>
      </w:r>
      <w:r w:rsidR="00571719" w:rsidRPr="00E64727">
        <w:rPr>
          <w:rFonts w:ascii="Century Gothic" w:hAnsi="Century Gothic"/>
        </w:rPr>
        <w:t xml:space="preserve"> los programas sociales s</w:t>
      </w:r>
      <w:r w:rsidRPr="00E64727">
        <w:rPr>
          <w:rFonts w:ascii="Century Gothic" w:hAnsi="Century Gothic"/>
        </w:rPr>
        <w:t xml:space="preserve">e promoverá </w:t>
      </w:r>
      <w:r w:rsidR="00E53CDC" w:rsidRPr="00E64727">
        <w:rPr>
          <w:rFonts w:ascii="Century Gothic" w:hAnsi="Century Gothic"/>
        </w:rPr>
        <w:t xml:space="preserve">acciones que </w:t>
      </w:r>
      <w:r w:rsidRPr="00E64727">
        <w:rPr>
          <w:rFonts w:ascii="Century Gothic" w:hAnsi="Century Gothic"/>
        </w:rPr>
        <w:t>benefici</w:t>
      </w:r>
      <w:r w:rsidR="00E53CDC" w:rsidRPr="00E64727">
        <w:rPr>
          <w:rFonts w:ascii="Century Gothic" w:hAnsi="Century Gothic"/>
        </w:rPr>
        <w:t xml:space="preserve">en al pueblo y </w:t>
      </w:r>
      <w:r w:rsidR="00571719" w:rsidRPr="00E64727">
        <w:rPr>
          <w:rFonts w:ascii="Century Gothic" w:hAnsi="Century Gothic"/>
        </w:rPr>
        <w:t>contribu</w:t>
      </w:r>
      <w:r w:rsidRPr="00E64727">
        <w:rPr>
          <w:rFonts w:ascii="Century Gothic" w:hAnsi="Century Gothic"/>
        </w:rPr>
        <w:t xml:space="preserve">yan </w:t>
      </w:r>
      <w:r w:rsidR="00571719" w:rsidRPr="00E64727">
        <w:rPr>
          <w:rFonts w:ascii="Century Gothic" w:hAnsi="Century Gothic"/>
        </w:rPr>
        <w:t xml:space="preserve">a elevar el bienestar y calidad de vida de las familias chiapanecas, principalmente </w:t>
      </w:r>
      <w:r w:rsidR="00507613">
        <w:rPr>
          <w:rFonts w:ascii="Century Gothic" w:hAnsi="Century Gothic"/>
        </w:rPr>
        <w:t>de los grupos más</w:t>
      </w:r>
      <w:r w:rsidRPr="00E64727">
        <w:rPr>
          <w:rFonts w:ascii="Century Gothic" w:hAnsi="Century Gothic"/>
        </w:rPr>
        <w:t xml:space="preserve"> </w:t>
      </w:r>
      <w:r w:rsidR="00E53CDC" w:rsidRPr="00E64727">
        <w:rPr>
          <w:rFonts w:ascii="Century Gothic" w:hAnsi="Century Gothic"/>
        </w:rPr>
        <w:t>vulnerables</w:t>
      </w:r>
      <w:r w:rsidR="00571719" w:rsidRPr="00E64727">
        <w:rPr>
          <w:rFonts w:ascii="Century Gothic" w:hAnsi="Century Gothic"/>
        </w:rPr>
        <w:t>.</w:t>
      </w:r>
      <w:r w:rsidR="00444BF9" w:rsidRPr="00E64727">
        <w:rPr>
          <w:rFonts w:ascii="Century Gothic" w:hAnsi="Century Gothic"/>
        </w:rPr>
        <w:t xml:space="preserve"> </w:t>
      </w:r>
      <w:r w:rsidR="00571719" w:rsidRPr="00E64727">
        <w:rPr>
          <w:rFonts w:ascii="Century Gothic" w:hAnsi="Century Gothic"/>
        </w:rPr>
        <w:t>En es</w:t>
      </w:r>
      <w:r w:rsidRPr="00E64727">
        <w:rPr>
          <w:rFonts w:ascii="Century Gothic" w:hAnsi="Century Gothic"/>
        </w:rPr>
        <w:t>t</w:t>
      </w:r>
      <w:r w:rsidR="00571719" w:rsidRPr="00E64727">
        <w:rPr>
          <w:rFonts w:ascii="Century Gothic" w:hAnsi="Century Gothic"/>
        </w:rPr>
        <w:t xml:space="preserve">e marco, el gasto </w:t>
      </w:r>
      <w:r w:rsidR="00B059FB">
        <w:rPr>
          <w:rFonts w:ascii="Century Gothic" w:hAnsi="Century Gothic"/>
        </w:rPr>
        <w:t>púbico se transformará en</w:t>
      </w:r>
      <w:r w:rsidR="00E53CDC" w:rsidRPr="00E64727">
        <w:rPr>
          <w:rFonts w:ascii="Century Gothic" w:hAnsi="Century Gothic"/>
        </w:rPr>
        <w:t xml:space="preserve"> </w:t>
      </w:r>
      <w:r w:rsidR="00835CA5" w:rsidRPr="00E64727">
        <w:rPr>
          <w:rFonts w:ascii="Century Gothic" w:hAnsi="Century Gothic"/>
        </w:rPr>
        <w:t>funciones</w:t>
      </w:r>
      <w:r w:rsidR="00571719" w:rsidRPr="00E64727">
        <w:rPr>
          <w:rFonts w:ascii="Century Gothic" w:hAnsi="Century Gothic"/>
        </w:rPr>
        <w:t xml:space="preserve"> </w:t>
      </w:r>
      <w:r w:rsidR="00E53CDC" w:rsidRPr="00E64727">
        <w:rPr>
          <w:rFonts w:ascii="Century Gothic" w:hAnsi="Century Gothic"/>
        </w:rPr>
        <w:t>que trascienden en la vida social, tales como: p</w:t>
      </w:r>
      <w:r w:rsidR="00F90BF0" w:rsidRPr="00E64727">
        <w:rPr>
          <w:rFonts w:ascii="Century Gothic" w:hAnsi="Century Gothic"/>
        </w:rPr>
        <w:t xml:space="preserve">rotección ambiental, vivienda y servicios a la comunidad, salud, educación, protección social, </w:t>
      </w:r>
      <w:r w:rsidR="00571719" w:rsidRPr="00E64727">
        <w:rPr>
          <w:rFonts w:ascii="Century Gothic" w:hAnsi="Century Gothic"/>
        </w:rPr>
        <w:t>entre otros rubros.</w:t>
      </w:r>
    </w:p>
    <w:p w14:paraId="316D9217" w14:textId="77777777" w:rsidR="000F3385" w:rsidRPr="00E64727" w:rsidRDefault="000F3385" w:rsidP="000F3385">
      <w:pPr>
        <w:spacing w:line="360" w:lineRule="auto"/>
        <w:jc w:val="both"/>
        <w:rPr>
          <w:rFonts w:ascii="Century Gothic" w:hAnsi="Century Gothic"/>
          <w:b/>
        </w:rPr>
      </w:pPr>
      <w:r w:rsidRPr="00E64727">
        <w:rPr>
          <w:rFonts w:ascii="Century Gothic" w:hAnsi="Century Gothic"/>
          <w:b/>
        </w:rPr>
        <w:t>Desarrollo Económico</w:t>
      </w:r>
    </w:p>
    <w:p w14:paraId="538A5478" w14:textId="77777777" w:rsidR="007E1D90" w:rsidRPr="00E64727" w:rsidRDefault="00261845" w:rsidP="007E1D90">
      <w:pPr>
        <w:spacing w:line="360" w:lineRule="auto"/>
        <w:jc w:val="both"/>
        <w:rPr>
          <w:rFonts w:ascii="Century Gothic" w:hAnsi="Century Gothic"/>
        </w:rPr>
      </w:pPr>
      <w:r w:rsidRPr="00E64727">
        <w:rPr>
          <w:rFonts w:ascii="Century Gothic" w:hAnsi="Century Gothic"/>
        </w:rPr>
        <w:t xml:space="preserve">Las erogaciones destinadas a </w:t>
      </w:r>
      <w:r w:rsidR="002C2506" w:rsidRPr="00E64727">
        <w:rPr>
          <w:rFonts w:ascii="Century Gothic" w:hAnsi="Century Gothic"/>
        </w:rPr>
        <w:t>elevar el d</w:t>
      </w:r>
      <w:r w:rsidRPr="00E64727">
        <w:rPr>
          <w:rFonts w:ascii="Century Gothic" w:hAnsi="Century Gothic"/>
        </w:rPr>
        <w:t xml:space="preserve">esarrollo </w:t>
      </w:r>
      <w:r w:rsidR="002C2506" w:rsidRPr="00E64727">
        <w:rPr>
          <w:rFonts w:ascii="Century Gothic" w:hAnsi="Century Gothic"/>
        </w:rPr>
        <w:t>e</w:t>
      </w:r>
      <w:r w:rsidRPr="00E64727">
        <w:rPr>
          <w:rFonts w:ascii="Century Gothic" w:hAnsi="Century Gothic"/>
        </w:rPr>
        <w:t xml:space="preserve">conómico, </w:t>
      </w:r>
      <w:r w:rsidR="002C2506" w:rsidRPr="00E64727">
        <w:rPr>
          <w:rFonts w:ascii="Century Gothic" w:hAnsi="Century Gothic"/>
        </w:rPr>
        <w:t>se</w:t>
      </w:r>
      <w:r w:rsidRPr="00E64727">
        <w:rPr>
          <w:rFonts w:ascii="Century Gothic" w:hAnsi="Century Gothic"/>
        </w:rPr>
        <w:t xml:space="preserve"> enfoca</w:t>
      </w:r>
      <w:r w:rsidR="002C2506" w:rsidRPr="00E64727">
        <w:rPr>
          <w:rFonts w:ascii="Century Gothic" w:hAnsi="Century Gothic"/>
        </w:rPr>
        <w:t>rá</w:t>
      </w:r>
      <w:r w:rsidRPr="00E64727">
        <w:rPr>
          <w:rFonts w:ascii="Century Gothic" w:hAnsi="Century Gothic"/>
        </w:rPr>
        <w:t xml:space="preserve"> </w:t>
      </w:r>
      <w:r w:rsidR="007D1332" w:rsidRPr="00E64727">
        <w:rPr>
          <w:rFonts w:ascii="Century Gothic" w:hAnsi="Century Gothic"/>
        </w:rPr>
        <w:t xml:space="preserve">en la atención de </w:t>
      </w:r>
      <w:r w:rsidRPr="00E64727">
        <w:rPr>
          <w:rFonts w:ascii="Century Gothic" w:hAnsi="Century Gothic"/>
        </w:rPr>
        <w:t xml:space="preserve">funciones </w:t>
      </w:r>
      <w:r w:rsidR="007D1332" w:rsidRPr="00E64727">
        <w:rPr>
          <w:rFonts w:ascii="Century Gothic" w:hAnsi="Century Gothic"/>
        </w:rPr>
        <w:t xml:space="preserve">importantes </w:t>
      </w:r>
      <w:r w:rsidR="004B7E9B" w:rsidRPr="00E64727">
        <w:rPr>
          <w:rFonts w:ascii="Century Gothic" w:hAnsi="Century Gothic"/>
        </w:rPr>
        <w:t>como:</w:t>
      </w:r>
      <w:r w:rsidR="0020170B" w:rsidRPr="00E64727">
        <w:rPr>
          <w:rFonts w:ascii="Century Gothic" w:hAnsi="Century Gothic"/>
        </w:rPr>
        <w:t xml:space="preserve"> Asuntos Económicos, Comerciales y Laborales en General; Agropecuaria, Silvicultura, Pesca y Caza; Combustible y Energía; Transporte</w:t>
      </w:r>
      <w:r w:rsidR="004B7E9B" w:rsidRPr="00E64727">
        <w:rPr>
          <w:rFonts w:ascii="Century Gothic" w:hAnsi="Century Gothic"/>
        </w:rPr>
        <w:t>; Turismo; Ciencia, Tecnología e Innovación</w:t>
      </w:r>
      <w:r w:rsidR="007E1D90" w:rsidRPr="00E64727">
        <w:rPr>
          <w:rFonts w:ascii="Century Gothic" w:hAnsi="Century Gothic"/>
        </w:rPr>
        <w:t xml:space="preserve"> teniendo como objetivo no solo mejorar las condiciones, sino también crear oportunidades equitativas que eleven el bienestar social de todos los sectores </w:t>
      </w:r>
      <w:r w:rsidR="007D1332" w:rsidRPr="00E64727">
        <w:rPr>
          <w:rFonts w:ascii="Century Gothic" w:hAnsi="Century Gothic"/>
        </w:rPr>
        <w:t xml:space="preserve">productivos que </w:t>
      </w:r>
      <w:r w:rsidR="007D1332" w:rsidRPr="00E64727">
        <w:rPr>
          <w:rFonts w:ascii="Century Gothic" w:hAnsi="Century Gothic"/>
        </w:rPr>
        <w:lastRenderedPageBreak/>
        <w:t xml:space="preserve">aporten al </w:t>
      </w:r>
      <w:r w:rsidR="007E1D90" w:rsidRPr="00E64727">
        <w:rPr>
          <w:rFonts w:ascii="Century Gothic" w:hAnsi="Century Gothic"/>
        </w:rPr>
        <w:t xml:space="preserve">crecimiento de la economía estatal, </w:t>
      </w:r>
      <w:r w:rsidR="007D1332" w:rsidRPr="00E64727">
        <w:rPr>
          <w:rFonts w:ascii="Century Gothic" w:hAnsi="Century Gothic"/>
        </w:rPr>
        <w:t>y generen b</w:t>
      </w:r>
      <w:r w:rsidR="007E1D90" w:rsidRPr="00E64727">
        <w:rPr>
          <w:rFonts w:ascii="Century Gothic" w:hAnsi="Century Gothic"/>
        </w:rPr>
        <w:t>eneficios para la población involucrada con estas actividades económicas.</w:t>
      </w:r>
    </w:p>
    <w:p w14:paraId="7CD770CF" w14:textId="77777777" w:rsidR="007444C3" w:rsidRPr="00E64727" w:rsidRDefault="007444C3" w:rsidP="007444C3">
      <w:pPr>
        <w:spacing w:line="360" w:lineRule="auto"/>
        <w:jc w:val="both"/>
        <w:rPr>
          <w:rFonts w:ascii="Century Gothic" w:hAnsi="Century Gothic"/>
          <w:b/>
        </w:rPr>
      </w:pPr>
      <w:r w:rsidRPr="00E64727">
        <w:rPr>
          <w:rFonts w:ascii="Century Gothic" w:hAnsi="Century Gothic"/>
          <w:b/>
        </w:rPr>
        <w:t>Gobierno</w:t>
      </w:r>
    </w:p>
    <w:p w14:paraId="700FA0A5" w14:textId="77777777" w:rsidR="003443A9" w:rsidRPr="00E64727" w:rsidRDefault="003443A9" w:rsidP="003443A9">
      <w:pPr>
        <w:spacing w:line="360" w:lineRule="auto"/>
        <w:jc w:val="both"/>
        <w:rPr>
          <w:rFonts w:ascii="Century Gothic" w:hAnsi="Century Gothic"/>
        </w:rPr>
      </w:pPr>
      <w:r w:rsidRPr="00E64727">
        <w:rPr>
          <w:rFonts w:ascii="Century Gothic" w:hAnsi="Century Gothic"/>
        </w:rPr>
        <w:t>El gasto destinado a la finalidad de gobierno, está encaminado a</w:t>
      </w:r>
      <w:r w:rsidR="007D1332" w:rsidRPr="00E64727">
        <w:rPr>
          <w:rFonts w:ascii="Century Gothic" w:hAnsi="Century Gothic"/>
        </w:rPr>
        <w:t xml:space="preserve"> fortalecer</w:t>
      </w:r>
      <w:r w:rsidR="00B059FB">
        <w:rPr>
          <w:rFonts w:ascii="Century Gothic" w:hAnsi="Century Gothic"/>
        </w:rPr>
        <w:t xml:space="preserve"> las demandas y necesidades del pueblo,</w:t>
      </w:r>
      <w:r w:rsidR="007D1332" w:rsidRPr="00E64727">
        <w:rPr>
          <w:rFonts w:ascii="Century Gothic" w:hAnsi="Century Gothic"/>
        </w:rPr>
        <w:t xml:space="preserve"> principalmente a </w:t>
      </w:r>
      <w:r w:rsidR="00B059FB">
        <w:rPr>
          <w:rFonts w:ascii="Century Gothic" w:hAnsi="Century Gothic"/>
        </w:rPr>
        <w:t xml:space="preserve">la atención de </w:t>
      </w:r>
      <w:r w:rsidR="007D1332" w:rsidRPr="00E64727">
        <w:rPr>
          <w:rFonts w:ascii="Century Gothic" w:hAnsi="Century Gothic"/>
        </w:rPr>
        <w:t>rubros</w:t>
      </w:r>
      <w:r w:rsidR="00B059FB">
        <w:rPr>
          <w:rFonts w:ascii="Century Gothic" w:hAnsi="Century Gothic"/>
        </w:rPr>
        <w:t xml:space="preserve"> relevantes </w:t>
      </w:r>
      <w:r w:rsidR="007D1332" w:rsidRPr="00E64727">
        <w:rPr>
          <w:rFonts w:ascii="Century Gothic" w:hAnsi="Century Gothic"/>
        </w:rPr>
        <w:t>como</w:t>
      </w:r>
      <w:r w:rsidRPr="00E64727">
        <w:rPr>
          <w:rFonts w:ascii="Century Gothic" w:hAnsi="Century Gothic"/>
        </w:rPr>
        <w:t xml:space="preserve">: </w:t>
      </w:r>
      <w:r w:rsidR="00B059FB">
        <w:rPr>
          <w:rFonts w:ascii="Century Gothic" w:hAnsi="Century Gothic"/>
        </w:rPr>
        <w:t>Seguridad, la pr</w:t>
      </w:r>
      <w:r w:rsidRPr="00E64727">
        <w:rPr>
          <w:rFonts w:ascii="Century Gothic" w:hAnsi="Century Gothic"/>
        </w:rPr>
        <w:t>ocuración e impartición de justicia, la pr</w:t>
      </w:r>
      <w:r w:rsidR="007D1332" w:rsidRPr="00E64727">
        <w:rPr>
          <w:rFonts w:ascii="Century Gothic" w:hAnsi="Century Gothic"/>
        </w:rPr>
        <w:t>omoción de los derechos humanos</w:t>
      </w:r>
      <w:r w:rsidRPr="00E64727">
        <w:rPr>
          <w:rFonts w:ascii="Century Gothic" w:hAnsi="Century Gothic"/>
        </w:rPr>
        <w:t>; así como a otras actividades concernientes al sector público, tales como: legislación, coordinación de la política de gobierno, asuntos financieros hacendarios, entre otros.</w:t>
      </w:r>
    </w:p>
    <w:p w14:paraId="2292C611" w14:textId="77777777" w:rsidR="004B1A3D" w:rsidRPr="00E64727" w:rsidRDefault="004B1A3D" w:rsidP="004B1A3D">
      <w:pPr>
        <w:spacing w:line="360" w:lineRule="auto"/>
        <w:jc w:val="both"/>
        <w:rPr>
          <w:rFonts w:ascii="Century Gothic" w:hAnsi="Century Gothic"/>
          <w:b/>
        </w:rPr>
      </w:pPr>
      <w:r w:rsidRPr="00E64727">
        <w:rPr>
          <w:rFonts w:ascii="Century Gothic" w:hAnsi="Century Gothic"/>
          <w:b/>
        </w:rPr>
        <w:t>II.3 Políticas de Gasto Transversal</w:t>
      </w:r>
    </w:p>
    <w:p w14:paraId="73C531D8" w14:textId="77777777" w:rsidR="004B1A3D" w:rsidRPr="00E64727" w:rsidRDefault="00911B7B" w:rsidP="004B1A3D">
      <w:pPr>
        <w:spacing w:line="360" w:lineRule="auto"/>
        <w:jc w:val="both"/>
        <w:rPr>
          <w:rFonts w:ascii="Century Gothic" w:hAnsi="Century Gothic"/>
        </w:rPr>
      </w:pPr>
      <w:r w:rsidRPr="00E64727">
        <w:rPr>
          <w:rFonts w:ascii="Century Gothic" w:hAnsi="Century Gothic"/>
        </w:rPr>
        <w:t xml:space="preserve">El </w:t>
      </w:r>
      <w:r w:rsidR="004B1A3D" w:rsidRPr="00E64727">
        <w:rPr>
          <w:rFonts w:ascii="Century Gothic" w:hAnsi="Century Gothic"/>
        </w:rPr>
        <w:t>Plan Estatal de Desarrollo 2025-2030,</w:t>
      </w:r>
      <w:r w:rsidR="007D1332" w:rsidRPr="00E64727">
        <w:rPr>
          <w:rFonts w:ascii="Century Gothic" w:hAnsi="Century Gothic"/>
        </w:rPr>
        <w:t xml:space="preserve"> es el</w:t>
      </w:r>
      <w:r w:rsidR="003C0787" w:rsidRPr="00E64727">
        <w:rPr>
          <w:rFonts w:ascii="Century Gothic" w:hAnsi="Century Gothic"/>
        </w:rPr>
        <w:t xml:space="preserve"> instrumento </w:t>
      </w:r>
      <w:r w:rsidR="00012F5E" w:rsidRPr="00E64727">
        <w:rPr>
          <w:rFonts w:ascii="Century Gothic" w:hAnsi="Century Gothic"/>
        </w:rPr>
        <w:t xml:space="preserve">rector </w:t>
      </w:r>
      <w:r w:rsidR="003C0787" w:rsidRPr="00E64727">
        <w:rPr>
          <w:rFonts w:ascii="Century Gothic" w:hAnsi="Century Gothic"/>
        </w:rPr>
        <w:t>de</w:t>
      </w:r>
      <w:r w:rsidR="00012F5E" w:rsidRPr="00E64727">
        <w:rPr>
          <w:rFonts w:ascii="Century Gothic" w:hAnsi="Century Gothic"/>
        </w:rPr>
        <w:t xml:space="preserve"> la</w:t>
      </w:r>
      <w:r w:rsidR="003C0787" w:rsidRPr="00E64727">
        <w:rPr>
          <w:rFonts w:ascii="Century Gothic" w:hAnsi="Century Gothic"/>
        </w:rPr>
        <w:t xml:space="preserve"> planeación </w:t>
      </w:r>
      <w:r w:rsidR="00012F5E" w:rsidRPr="00E64727">
        <w:rPr>
          <w:rFonts w:ascii="Century Gothic" w:hAnsi="Century Gothic"/>
        </w:rPr>
        <w:t xml:space="preserve">y en el cual se expresan claramente las prioridades, </w:t>
      </w:r>
      <w:r w:rsidR="007D1332" w:rsidRPr="00E64727">
        <w:rPr>
          <w:rFonts w:ascii="Century Gothic" w:hAnsi="Century Gothic"/>
        </w:rPr>
        <w:t>en cada programa</w:t>
      </w:r>
      <w:r w:rsidR="004B1A3D" w:rsidRPr="00E64727">
        <w:rPr>
          <w:rFonts w:ascii="Century Gothic" w:hAnsi="Century Gothic"/>
        </w:rPr>
        <w:t xml:space="preserve"> transversal</w:t>
      </w:r>
      <w:r w:rsidR="003C0787" w:rsidRPr="00E64727">
        <w:rPr>
          <w:rFonts w:ascii="Century Gothic" w:hAnsi="Century Gothic"/>
        </w:rPr>
        <w:t xml:space="preserve"> </w:t>
      </w:r>
      <w:r w:rsidR="004B1A3D" w:rsidRPr="00E64727">
        <w:rPr>
          <w:rFonts w:ascii="Century Gothic" w:hAnsi="Century Gothic"/>
        </w:rPr>
        <w:t>se reconoce</w:t>
      </w:r>
      <w:r w:rsidR="003C0787" w:rsidRPr="00E64727">
        <w:rPr>
          <w:rFonts w:ascii="Century Gothic" w:hAnsi="Century Gothic"/>
        </w:rPr>
        <w:t>n</w:t>
      </w:r>
      <w:r w:rsidR="007D1332" w:rsidRPr="00E64727">
        <w:rPr>
          <w:rFonts w:ascii="Century Gothic" w:hAnsi="Century Gothic"/>
        </w:rPr>
        <w:t xml:space="preserve"> y</w:t>
      </w:r>
      <w:r w:rsidR="004B1A3D" w:rsidRPr="00E64727">
        <w:rPr>
          <w:rFonts w:ascii="Century Gothic" w:hAnsi="Century Gothic"/>
        </w:rPr>
        <w:t xml:space="preserve"> valora</w:t>
      </w:r>
      <w:r w:rsidR="003C0787" w:rsidRPr="00E64727">
        <w:rPr>
          <w:rFonts w:ascii="Century Gothic" w:hAnsi="Century Gothic"/>
        </w:rPr>
        <w:t>n</w:t>
      </w:r>
      <w:r w:rsidR="004B1A3D" w:rsidRPr="00E64727">
        <w:rPr>
          <w:rFonts w:ascii="Century Gothic" w:hAnsi="Century Gothic"/>
        </w:rPr>
        <w:t xml:space="preserve"> los derechos humanos en igualdad, así como prom</w:t>
      </w:r>
      <w:r w:rsidR="007D1332" w:rsidRPr="00E64727">
        <w:rPr>
          <w:rFonts w:ascii="Century Gothic" w:hAnsi="Century Gothic"/>
        </w:rPr>
        <w:t>ueve</w:t>
      </w:r>
      <w:r w:rsidR="004B1A3D" w:rsidRPr="00E64727">
        <w:rPr>
          <w:rFonts w:ascii="Century Gothic" w:hAnsi="Century Gothic"/>
        </w:rPr>
        <w:t xml:space="preserve"> oportunidades para todos</w:t>
      </w:r>
      <w:r w:rsidR="003C0787" w:rsidRPr="00E64727">
        <w:rPr>
          <w:rFonts w:ascii="Century Gothic" w:hAnsi="Century Gothic"/>
        </w:rPr>
        <w:t xml:space="preserve"> y en donde se definen los objetivos, estrategias</w:t>
      </w:r>
      <w:r w:rsidR="00F0784F" w:rsidRPr="00E64727">
        <w:rPr>
          <w:rFonts w:ascii="Century Gothic" w:hAnsi="Century Gothic"/>
        </w:rPr>
        <w:t xml:space="preserve"> y </w:t>
      </w:r>
      <w:r w:rsidR="003C0787" w:rsidRPr="00E64727">
        <w:rPr>
          <w:rFonts w:ascii="Century Gothic" w:hAnsi="Century Gothic"/>
        </w:rPr>
        <w:t xml:space="preserve">líneas generales de acción </w:t>
      </w:r>
      <w:r w:rsidR="00F0784F" w:rsidRPr="00E64727">
        <w:rPr>
          <w:rFonts w:ascii="Century Gothic" w:hAnsi="Century Gothic"/>
        </w:rPr>
        <w:t>que van de la mano con los Objetivos de Desarrollo Sostenible (ODS)</w:t>
      </w:r>
      <w:r w:rsidRPr="00E64727">
        <w:rPr>
          <w:rFonts w:ascii="Century Gothic" w:hAnsi="Century Gothic"/>
        </w:rPr>
        <w:t>,</w:t>
      </w:r>
      <w:r w:rsidR="00F0784F" w:rsidRPr="00E64727">
        <w:rPr>
          <w:rFonts w:ascii="Century Gothic" w:hAnsi="Century Gothic"/>
        </w:rPr>
        <w:t xml:space="preserve"> de la Agenda 2030</w:t>
      </w:r>
      <w:r w:rsidR="007C1049" w:rsidRPr="00E64727">
        <w:rPr>
          <w:rFonts w:ascii="Century Gothic" w:hAnsi="Century Gothic"/>
        </w:rPr>
        <w:t xml:space="preserve"> donde engloban las ac</w:t>
      </w:r>
      <w:r w:rsidR="00012F5E" w:rsidRPr="00E64727">
        <w:rPr>
          <w:rFonts w:ascii="Century Gothic" w:hAnsi="Century Gothic"/>
        </w:rPr>
        <w:t xml:space="preserve">ciones en favor de las personas y su bienestar, </w:t>
      </w:r>
      <w:r w:rsidR="007C1049" w:rsidRPr="00E64727">
        <w:rPr>
          <w:rFonts w:ascii="Century Gothic" w:hAnsi="Century Gothic"/>
        </w:rPr>
        <w:t xml:space="preserve">y que tienen el propósito </w:t>
      </w:r>
      <w:r w:rsidR="002A195A" w:rsidRPr="00E64727">
        <w:rPr>
          <w:rFonts w:ascii="Century Gothic" w:hAnsi="Century Gothic"/>
        </w:rPr>
        <w:t>de fortalecer la paz univ</w:t>
      </w:r>
      <w:r w:rsidR="00012F5E" w:rsidRPr="00E64727">
        <w:rPr>
          <w:rFonts w:ascii="Century Gothic" w:hAnsi="Century Gothic"/>
        </w:rPr>
        <w:t>ersal y el acceso a la justicia para todos.</w:t>
      </w:r>
    </w:p>
    <w:p w14:paraId="6F162A18" w14:textId="77777777" w:rsidR="004B1A3D" w:rsidRPr="00E64727" w:rsidRDefault="00261A4B" w:rsidP="004B1A3D">
      <w:pPr>
        <w:spacing w:line="360" w:lineRule="auto"/>
        <w:jc w:val="both"/>
        <w:rPr>
          <w:rFonts w:ascii="Century Gothic" w:hAnsi="Century Gothic"/>
        </w:rPr>
      </w:pPr>
      <w:r w:rsidRPr="00E64727">
        <w:rPr>
          <w:rFonts w:ascii="Century Gothic" w:hAnsi="Century Gothic"/>
        </w:rPr>
        <w:t>Para poder cump</w:t>
      </w:r>
      <w:r w:rsidR="00DB1211" w:rsidRPr="00E64727">
        <w:rPr>
          <w:rFonts w:ascii="Century Gothic" w:hAnsi="Century Gothic"/>
        </w:rPr>
        <w:t>lir con todos estos objetivos, estrategias y líneas generales de acción en materia económica, política y social para promover y fomentar el desarrollo integral sustentable y el mejoramiento en la calidad de vida de la población</w:t>
      </w:r>
      <w:r w:rsidR="007D1332" w:rsidRPr="00E64727">
        <w:rPr>
          <w:rFonts w:ascii="Century Gothic" w:hAnsi="Century Gothic"/>
        </w:rPr>
        <w:t>,</w:t>
      </w:r>
      <w:r w:rsidR="00DB1211" w:rsidRPr="00E64727">
        <w:rPr>
          <w:rFonts w:ascii="Century Gothic" w:hAnsi="Century Gothic"/>
        </w:rPr>
        <w:t xml:space="preserve"> </w:t>
      </w:r>
      <w:r w:rsidRPr="00E64727">
        <w:rPr>
          <w:rFonts w:ascii="Century Gothic" w:hAnsi="Century Gothic"/>
        </w:rPr>
        <w:t>l</w:t>
      </w:r>
      <w:r w:rsidR="004B1A3D" w:rsidRPr="00E64727">
        <w:rPr>
          <w:rFonts w:ascii="Century Gothic" w:hAnsi="Century Gothic"/>
        </w:rPr>
        <w:t>os recursos a ejercer para 202</w:t>
      </w:r>
      <w:r w:rsidR="0076699E" w:rsidRPr="00E64727">
        <w:rPr>
          <w:rFonts w:ascii="Century Gothic" w:hAnsi="Century Gothic"/>
        </w:rPr>
        <w:t>5</w:t>
      </w:r>
      <w:r w:rsidR="007D1332" w:rsidRPr="00E64727">
        <w:rPr>
          <w:rFonts w:ascii="Century Gothic" w:hAnsi="Century Gothic"/>
        </w:rPr>
        <w:t xml:space="preserve"> propone</w:t>
      </w:r>
      <w:r w:rsidR="004B1A3D" w:rsidRPr="00E64727">
        <w:rPr>
          <w:rFonts w:ascii="Century Gothic" w:hAnsi="Century Gothic"/>
        </w:rPr>
        <w:t xml:space="preserve"> un </w:t>
      </w:r>
      <w:r w:rsidR="007D1332" w:rsidRPr="00E64727">
        <w:rPr>
          <w:rFonts w:ascii="Century Gothic" w:hAnsi="Century Gothic"/>
        </w:rPr>
        <w:t xml:space="preserve">gasto con </w:t>
      </w:r>
      <w:r w:rsidR="004B1A3D" w:rsidRPr="00E64727">
        <w:rPr>
          <w:rFonts w:ascii="Century Gothic" w:hAnsi="Century Gothic"/>
        </w:rPr>
        <w:t>enfoque</w:t>
      </w:r>
      <w:r w:rsidR="00734BFE" w:rsidRPr="00E64727">
        <w:rPr>
          <w:rFonts w:ascii="Century Gothic" w:hAnsi="Century Gothic"/>
        </w:rPr>
        <w:t xml:space="preserve"> </w:t>
      </w:r>
      <w:r w:rsidR="004B1A3D" w:rsidRPr="00E64727">
        <w:rPr>
          <w:rFonts w:ascii="Century Gothic" w:hAnsi="Century Gothic"/>
        </w:rPr>
        <w:t>transversal</w:t>
      </w:r>
      <w:r w:rsidR="00734BFE" w:rsidRPr="00E64727">
        <w:rPr>
          <w:rFonts w:ascii="Century Gothic" w:hAnsi="Century Gothic"/>
        </w:rPr>
        <w:t>,</w:t>
      </w:r>
      <w:r w:rsidR="004B1A3D" w:rsidRPr="00E64727">
        <w:rPr>
          <w:rFonts w:ascii="Century Gothic" w:hAnsi="Century Gothic"/>
        </w:rPr>
        <w:t xml:space="preserve"> </w:t>
      </w:r>
      <w:r w:rsidR="007D1332" w:rsidRPr="00E64727">
        <w:rPr>
          <w:rFonts w:ascii="Century Gothic" w:hAnsi="Century Gothic"/>
        </w:rPr>
        <w:t xml:space="preserve">en el cual los </w:t>
      </w:r>
      <w:r w:rsidR="004B1A3D" w:rsidRPr="00E64727">
        <w:rPr>
          <w:rFonts w:ascii="Century Gothic" w:hAnsi="Century Gothic"/>
        </w:rPr>
        <w:t xml:space="preserve">programas y proyectos que llevan a cabo los ejecutores de </w:t>
      </w:r>
      <w:r w:rsidR="00734BFE" w:rsidRPr="00E64727">
        <w:rPr>
          <w:rFonts w:ascii="Century Gothic" w:hAnsi="Century Gothic"/>
        </w:rPr>
        <w:t xml:space="preserve">dicho </w:t>
      </w:r>
      <w:r w:rsidR="004B1A3D" w:rsidRPr="00E64727">
        <w:rPr>
          <w:rFonts w:ascii="Century Gothic" w:hAnsi="Century Gothic"/>
        </w:rPr>
        <w:t xml:space="preserve">recursos, </w:t>
      </w:r>
      <w:r w:rsidR="007D1332" w:rsidRPr="00E64727">
        <w:rPr>
          <w:rFonts w:ascii="Century Gothic" w:hAnsi="Century Gothic"/>
        </w:rPr>
        <w:t xml:space="preserve">atiendan y den cumplimiento a </w:t>
      </w:r>
      <w:r w:rsidR="004B1A3D" w:rsidRPr="00E64727">
        <w:rPr>
          <w:rFonts w:ascii="Century Gothic" w:hAnsi="Century Gothic"/>
        </w:rPr>
        <w:t>los ejes siguientes: Medio ambiente, Igualdad entre mujeres y hombres, desarrollo de las comunidades y pueblos originarios, Inclusión de personas con capacidades diferentes, y desarrollo integral de las niñas, niños y adolescentes.</w:t>
      </w:r>
    </w:p>
    <w:p w14:paraId="4059DA06" w14:textId="77777777" w:rsidR="00FC2040" w:rsidRDefault="00FC2040" w:rsidP="004B1A3D">
      <w:pPr>
        <w:spacing w:line="360" w:lineRule="auto"/>
        <w:jc w:val="both"/>
        <w:rPr>
          <w:rFonts w:ascii="Century Gothic" w:hAnsi="Century Gothic"/>
          <w:b/>
        </w:rPr>
      </w:pPr>
    </w:p>
    <w:p w14:paraId="122D89AC" w14:textId="77777777" w:rsidR="00B059FB" w:rsidRDefault="00B059FB" w:rsidP="004B1A3D">
      <w:pPr>
        <w:spacing w:line="360" w:lineRule="auto"/>
        <w:jc w:val="both"/>
        <w:rPr>
          <w:rFonts w:ascii="Century Gothic" w:hAnsi="Century Gothic"/>
          <w:b/>
        </w:rPr>
      </w:pPr>
    </w:p>
    <w:p w14:paraId="78073537" w14:textId="77777777" w:rsidR="004B1A3D" w:rsidRPr="00E64727" w:rsidRDefault="004B1A3D" w:rsidP="004B1A3D">
      <w:pPr>
        <w:spacing w:line="360" w:lineRule="auto"/>
        <w:jc w:val="both"/>
        <w:rPr>
          <w:rFonts w:ascii="Century Gothic" w:hAnsi="Century Gothic"/>
          <w:b/>
        </w:rPr>
      </w:pPr>
      <w:r w:rsidRPr="00E64727">
        <w:rPr>
          <w:rFonts w:ascii="Century Gothic" w:hAnsi="Century Gothic"/>
          <w:b/>
        </w:rPr>
        <w:lastRenderedPageBreak/>
        <w:t xml:space="preserve">Niñas, Niños y Adolescentes </w:t>
      </w:r>
    </w:p>
    <w:p w14:paraId="479185DA" w14:textId="77777777" w:rsidR="00CF533D" w:rsidRPr="00E64727" w:rsidRDefault="00234576" w:rsidP="004B1A3D">
      <w:pPr>
        <w:spacing w:line="360" w:lineRule="auto"/>
        <w:jc w:val="both"/>
        <w:rPr>
          <w:rFonts w:ascii="Century Gothic" w:hAnsi="Century Gothic"/>
        </w:rPr>
      </w:pPr>
      <w:r w:rsidRPr="00E64727">
        <w:rPr>
          <w:rFonts w:ascii="Century Gothic" w:hAnsi="Century Gothic"/>
        </w:rPr>
        <w:t>L</w:t>
      </w:r>
      <w:r w:rsidR="00542668" w:rsidRPr="00E64727">
        <w:rPr>
          <w:rFonts w:ascii="Century Gothic" w:hAnsi="Century Gothic"/>
        </w:rPr>
        <w:t xml:space="preserve">a presente administración impulsara </w:t>
      </w:r>
      <w:r w:rsidR="00CF533D" w:rsidRPr="00E64727">
        <w:rPr>
          <w:rFonts w:ascii="Century Gothic" w:hAnsi="Century Gothic"/>
        </w:rPr>
        <w:t xml:space="preserve">la atención de las Niñas, Niños y Adolescentes </w:t>
      </w:r>
      <w:r w:rsidR="00573AFD" w:rsidRPr="00E64727">
        <w:rPr>
          <w:rFonts w:ascii="Century Gothic" w:hAnsi="Century Gothic"/>
        </w:rPr>
        <w:t>en sus necesidades más prioritarias o básicas</w:t>
      </w:r>
      <w:r w:rsidR="00CF533D" w:rsidRPr="00E64727">
        <w:rPr>
          <w:rFonts w:ascii="Century Gothic" w:hAnsi="Century Gothic"/>
        </w:rPr>
        <w:t>, por lo tanto se impulsa</w:t>
      </w:r>
      <w:r w:rsidR="00573AFD" w:rsidRPr="00E64727">
        <w:rPr>
          <w:rFonts w:ascii="Century Gothic" w:hAnsi="Century Gothic"/>
        </w:rPr>
        <w:t>ra</w:t>
      </w:r>
      <w:r w:rsidR="00CF533D" w:rsidRPr="00E64727">
        <w:rPr>
          <w:rFonts w:ascii="Century Gothic" w:hAnsi="Century Gothic"/>
        </w:rPr>
        <w:t xml:space="preserve"> estrategias que generen beneficios </w:t>
      </w:r>
      <w:r w:rsidR="00573AFD" w:rsidRPr="00E64727">
        <w:rPr>
          <w:rFonts w:ascii="Century Gothic" w:hAnsi="Century Gothic"/>
        </w:rPr>
        <w:t xml:space="preserve">y </w:t>
      </w:r>
      <w:r w:rsidR="00F414D7" w:rsidRPr="00E64727">
        <w:rPr>
          <w:rFonts w:ascii="Century Gothic" w:hAnsi="Century Gothic"/>
        </w:rPr>
        <w:t>que favorezcan</w:t>
      </w:r>
      <w:r w:rsidR="00CF533D" w:rsidRPr="00E64727">
        <w:rPr>
          <w:rFonts w:ascii="Century Gothic" w:hAnsi="Century Gothic"/>
        </w:rPr>
        <w:t xml:space="preserve"> a mejorar los índices de </w:t>
      </w:r>
      <w:r w:rsidR="00F73B17" w:rsidRPr="00E64727">
        <w:rPr>
          <w:rFonts w:ascii="Century Gothic" w:hAnsi="Century Gothic"/>
        </w:rPr>
        <w:t xml:space="preserve">desarrollo </w:t>
      </w:r>
      <w:r w:rsidR="00CF533D" w:rsidRPr="00E64727">
        <w:rPr>
          <w:rFonts w:ascii="Century Gothic" w:hAnsi="Century Gothic"/>
        </w:rPr>
        <w:t xml:space="preserve">social, atendiendo esencialmente sus derechos </w:t>
      </w:r>
      <w:r w:rsidR="00F414D7" w:rsidRPr="00E64727">
        <w:rPr>
          <w:rFonts w:ascii="Century Gothic" w:hAnsi="Century Gothic"/>
        </w:rPr>
        <w:t xml:space="preserve">fundamentales para </w:t>
      </w:r>
      <w:r w:rsidR="006F50B6" w:rsidRPr="00E64727">
        <w:rPr>
          <w:rFonts w:ascii="Century Gothic" w:hAnsi="Century Gothic"/>
        </w:rPr>
        <w:t>dicho segmento de población.</w:t>
      </w:r>
      <w:r w:rsidR="00C22213" w:rsidRPr="00E64727">
        <w:rPr>
          <w:rFonts w:ascii="Century Gothic" w:hAnsi="Century Gothic"/>
        </w:rPr>
        <w:t xml:space="preserve"> Así mismo, se </w:t>
      </w:r>
      <w:r w:rsidR="003F3B3B" w:rsidRPr="00E64727">
        <w:rPr>
          <w:rFonts w:ascii="Century Gothic" w:hAnsi="Century Gothic"/>
        </w:rPr>
        <w:t>destinará</w:t>
      </w:r>
      <w:r w:rsidR="00C22213" w:rsidRPr="00E64727">
        <w:rPr>
          <w:rFonts w:ascii="Century Gothic" w:hAnsi="Century Gothic"/>
        </w:rPr>
        <w:t xml:space="preserve"> un </w:t>
      </w:r>
      <w:r w:rsidR="00C22213" w:rsidRPr="00B059FB">
        <w:rPr>
          <w:rFonts w:ascii="Century Gothic" w:hAnsi="Century Gothic"/>
        </w:rPr>
        <w:t>presupuesto para 2025</w:t>
      </w:r>
      <w:r w:rsidR="00A24466" w:rsidRPr="00B059FB">
        <w:rPr>
          <w:rFonts w:ascii="Century Gothic" w:hAnsi="Century Gothic"/>
        </w:rPr>
        <w:t xml:space="preserve"> de</w:t>
      </w:r>
      <w:r w:rsidR="000E18C4" w:rsidRPr="00B059FB">
        <w:rPr>
          <w:rFonts w:ascii="Century Gothic" w:hAnsi="Century Gothic"/>
        </w:rPr>
        <w:t xml:space="preserve"> $31,826,251,984.96 pesos, </w:t>
      </w:r>
      <w:r w:rsidR="00B059FB">
        <w:rPr>
          <w:rFonts w:ascii="Century Gothic" w:hAnsi="Century Gothic"/>
        </w:rPr>
        <w:t xml:space="preserve">en los cuales se </w:t>
      </w:r>
      <w:r w:rsidR="007E6DF5" w:rsidRPr="00E64727">
        <w:rPr>
          <w:rFonts w:ascii="Century Gothic" w:hAnsi="Century Gothic"/>
        </w:rPr>
        <w:t>contempla</w:t>
      </w:r>
      <w:r w:rsidR="00B059FB">
        <w:rPr>
          <w:rFonts w:ascii="Century Gothic" w:hAnsi="Century Gothic"/>
        </w:rPr>
        <w:t xml:space="preserve">n las acciones, programas y </w:t>
      </w:r>
      <w:r w:rsidR="00541DEE" w:rsidRPr="00E64727">
        <w:rPr>
          <w:rFonts w:ascii="Century Gothic" w:hAnsi="Century Gothic"/>
        </w:rPr>
        <w:t xml:space="preserve">proyectos que </w:t>
      </w:r>
      <w:r w:rsidR="00B059FB">
        <w:rPr>
          <w:rFonts w:ascii="Century Gothic" w:hAnsi="Century Gothic"/>
        </w:rPr>
        <w:t xml:space="preserve">dan atención a </w:t>
      </w:r>
      <w:r w:rsidR="00541DEE" w:rsidRPr="00E64727">
        <w:rPr>
          <w:rFonts w:ascii="Century Gothic" w:hAnsi="Century Gothic"/>
        </w:rPr>
        <w:t>este rubro de población</w:t>
      </w:r>
      <w:r w:rsidR="00B059FB">
        <w:rPr>
          <w:rFonts w:ascii="Century Gothic" w:hAnsi="Century Gothic"/>
        </w:rPr>
        <w:t>.</w:t>
      </w:r>
    </w:p>
    <w:p w14:paraId="34C8D43D" w14:textId="77777777" w:rsidR="004B1A3D" w:rsidRDefault="004B1A3D" w:rsidP="004B1A3D">
      <w:pPr>
        <w:spacing w:line="360" w:lineRule="auto"/>
        <w:jc w:val="both"/>
        <w:rPr>
          <w:rFonts w:ascii="Century Gothic" w:hAnsi="Century Gothic"/>
        </w:rPr>
      </w:pPr>
      <w:r w:rsidRPr="00E64727">
        <w:rPr>
          <w:rFonts w:ascii="Century Gothic" w:hAnsi="Century Gothic"/>
        </w:rPr>
        <w:t>La ley otorga derechos universales que atienden temas de importancia para la vida social y humana, destacan entre estos los derechos de las niñas, niños y adolescentes que requieren atención en sus necesidades básicas, por ello, este gobierno impulsa</w:t>
      </w:r>
      <w:r w:rsidR="000E18C4" w:rsidRPr="00E64727">
        <w:rPr>
          <w:rFonts w:ascii="Century Gothic" w:hAnsi="Century Gothic"/>
        </w:rPr>
        <w:t>rá</w:t>
      </w:r>
      <w:r w:rsidRPr="00E64727">
        <w:rPr>
          <w:rFonts w:ascii="Century Gothic" w:hAnsi="Century Gothic"/>
        </w:rPr>
        <w:t xml:space="preserve"> estrategias </w:t>
      </w:r>
      <w:r w:rsidR="000E18C4" w:rsidRPr="00E64727">
        <w:rPr>
          <w:rFonts w:ascii="Century Gothic" w:hAnsi="Century Gothic"/>
        </w:rPr>
        <w:t>para atender</w:t>
      </w:r>
      <w:r w:rsidRPr="00E64727">
        <w:rPr>
          <w:rFonts w:ascii="Century Gothic" w:hAnsi="Century Gothic"/>
        </w:rPr>
        <w:t xml:space="preserve"> este grupo poblacional, mismo que también contribuya a mejorar los índices de </w:t>
      </w:r>
      <w:r w:rsidR="00F73B17" w:rsidRPr="00E64727">
        <w:rPr>
          <w:rFonts w:ascii="Century Gothic" w:hAnsi="Century Gothic"/>
        </w:rPr>
        <w:t>desarrollo</w:t>
      </w:r>
      <w:r w:rsidRPr="00E64727">
        <w:rPr>
          <w:rFonts w:ascii="Century Gothic" w:hAnsi="Century Gothic"/>
        </w:rPr>
        <w:t xml:space="preserve"> social, atendiendo esencialmente sus derechos elementales. </w:t>
      </w:r>
      <w:r w:rsidR="00B059FB">
        <w:rPr>
          <w:rFonts w:ascii="Century Gothic" w:hAnsi="Century Gothic"/>
        </w:rPr>
        <w:t>A continuación se describen el gasto asignado para la atención de las niñas, niños y adolescentes.</w:t>
      </w:r>
    </w:p>
    <w:p w14:paraId="1782EC0C" w14:textId="77777777" w:rsidR="00E64614" w:rsidRPr="00B059FB" w:rsidRDefault="00E64614" w:rsidP="00E64614">
      <w:pPr>
        <w:spacing w:after="0" w:line="360" w:lineRule="auto"/>
        <w:jc w:val="center"/>
        <w:rPr>
          <w:rFonts w:ascii="Century Gothic" w:hAnsi="Century Gothic"/>
          <w:b/>
          <w:sz w:val="18"/>
        </w:rPr>
      </w:pPr>
      <w:r w:rsidRPr="00B059FB">
        <w:rPr>
          <w:rFonts w:ascii="Century Gothic" w:hAnsi="Century Gothic"/>
          <w:b/>
          <w:sz w:val="18"/>
        </w:rPr>
        <w:t>Presupuesto de Egresos orientado a la atención de niñas, niños y adolescentes</w:t>
      </w:r>
    </w:p>
    <w:p w14:paraId="14A65191" w14:textId="77777777" w:rsidR="00E64614" w:rsidRPr="00E64727" w:rsidRDefault="00E64614" w:rsidP="00E64614">
      <w:pPr>
        <w:spacing w:after="0" w:line="360" w:lineRule="auto"/>
        <w:jc w:val="center"/>
        <w:rPr>
          <w:rFonts w:ascii="Century Gothic" w:hAnsi="Century Gothic"/>
          <w:sz w:val="18"/>
        </w:rPr>
      </w:pPr>
      <w:r w:rsidRPr="00B059FB">
        <w:rPr>
          <w:rFonts w:ascii="Century Gothic" w:hAnsi="Century Gothic"/>
          <w:sz w:val="18"/>
        </w:rPr>
        <w:t>Cifras en Pesos</w:t>
      </w:r>
    </w:p>
    <w:tbl>
      <w:tblPr>
        <w:tblW w:w="5000" w:type="pct"/>
        <w:tblCellMar>
          <w:left w:w="70" w:type="dxa"/>
          <w:right w:w="70" w:type="dxa"/>
        </w:tblCellMar>
        <w:tblLook w:val="04A0" w:firstRow="1" w:lastRow="0" w:firstColumn="1" w:lastColumn="0" w:noHBand="0" w:noVBand="1"/>
      </w:tblPr>
      <w:tblGrid>
        <w:gridCol w:w="7263"/>
        <w:gridCol w:w="1715"/>
      </w:tblGrid>
      <w:tr w:rsidR="00FC2040" w:rsidRPr="004E7233" w14:paraId="32007195" w14:textId="77777777" w:rsidTr="00FC2040">
        <w:trPr>
          <w:cantSplit/>
          <w:trHeight w:val="300"/>
          <w:tblHeader/>
        </w:trPr>
        <w:tc>
          <w:tcPr>
            <w:tcW w:w="4045" w:type="pct"/>
            <w:tcBorders>
              <w:top w:val="single" w:sz="4" w:space="0" w:color="009885"/>
              <w:left w:val="single" w:sz="4" w:space="0" w:color="009885"/>
              <w:bottom w:val="single" w:sz="4" w:space="0" w:color="009885"/>
              <w:right w:val="single" w:sz="4" w:space="0" w:color="FFFFFF"/>
            </w:tcBorders>
            <w:shd w:val="clear" w:color="000000" w:fill="009885"/>
            <w:vAlign w:val="center"/>
            <w:hideMark/>
          </w:tcPr>
          <w:p w14:paraId="4B93ECE9" w14:textId="77777777" w:rsidR="00FC2040" w:rsidRPr="004E7233" w:rsidRDefault="00FC2040" w:rsidP="00FC2040">
            <w:pPr>
              <w:spacing w:after="0" w:line="240" w:lineRule="auto"/>
              <w:jc w:val="center"/>
              <w:rPr>
                <w:rFonts w:ascii="Calibri" w:eastAsia="Times New Roman" w:hAnsi="Calibri" w:cs="Calibri"/>
                <w:b/>
                <w:bCs/>
                <w:color w:val="FFFFFF"/>
                <w:lang w:eastAsia="es-MX"/>
              </w:rPr>
            </w:pPr>
            <w:r w:rsidRPr="004E7233">
              <w:rPr>
                <w:rFonts w:ascii="Calibri" w:eastAsia="Times New Roman" w:hAnsi="Calibri" w:cs="Calibri"/>
                <w:b/>
                <w:bCs/>
                <w:color w:val="FFFFFF"/>
                <w:lang w:eastAsia="es-MX"/>
              </w:rPr>
              <w:t>Descripción</w:t>
            </w:r>
          </w:p>
        </w:tc>
        <w:tc>
          <w:tcPr>
            <w:tcW w:w="955" w:type="pct"/>
            <w:tcBorders>
              <w:top w:val="single" w:sz="4" w:space="0" w:color="009885"/>
              <w:left w:val="nil"/>
              <w:bottom w:val="single" w:sz="4" w:space="0" w:color="009885"/>
              <w:right w:val="single" w:sz="4" w:space="0" w:color="009885"/>
            </w:tcBorders>
            <w:shd w:val="clear" w:color="000000" w:fill="009885"/>
            <w:vAlign w:val="center"/>
            <w:hideMark/>
          </w:tcPr>
          <w:p w14:paraId="04F47A32" w14:textId="77777777" w:rsidR="00FC2040" w:rsidRPr="004E7233" w:rsidRDefault="00FC2040" w:rsidP="00FC2040">
            <w:pPr>
              <w:spacing w:after="0" w:line="240" w:lineRule="auto"/>
              <w:jc w:val="center"/>
              <w:rPr>
                <w:rFonts w:ascii="Calibri" w:eastAsia="Times New Roman" w:hAnsi="Calibri" w:cs="Calibri"/>
                <w:b/>
                <w:bCs/>
                <w:color w:val="FFFFFF"/>
                <w:lang w:eastAsia="es-MX"/>
              </w:rPr>
            </w:pPr>
            <w:r w:rsidRPr="004E7233">
              <w:rPr>
                <w:rFonts w:ascii="Calibri" w:eastAsia="Times New Roman" w:hAnsi="Calibri" w:cs="Calibri"/>
                <w:b/>
                <w:bCs/>
                <w:color w:val="FFFFFF"/>
                <w:lang w:eastAsia="es-MX"/>
              </w:rPr>
              <w:t>Cifras en Pesos</w:t>
            </w:r>
          </w:p>
        </w:tc>
      </w:tr>
      <w:tr w:rsidR="00FC2040" w:rsidRPr="004E7233" w14:paraId="4C5C6CF0"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56123B6B"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Administración de la Educación Básica</w:t>
            </w:r>
          </w:p>
        </w:tc>
        <w:tc>
          <w:tcPr>
            <w:tcW w:w="955" w:type="pct"/>
            <w:tcBorders>
              <w:top w:val="nil"/>
              <w:left w:val="nil"/>
              <w:bottom w:val="single" w:sz="4" w:space="0" w:color="auto"/>
              <w:right w:val="single" w:sz="4" w:space="0" w:color="auto"/>
            </w:tcBorders>
            <w:shd w:val="clear" w:color="auto" w:fill="auto"/>
            <w:vAlign w:val="center"/>
            <w:hideMark/>
          </w:tcPr>
          <w:p w14:paraId="147E4CFE"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51,592,320.60</w:t>
            </w:r>
          </w:p>
        </w:tc>
      </w:tr>
      <w:tr w:rsidR="00FC2040" w:rsidRPr="004E7233" w14:paraId="2E803E0A" w14:textId="77777777" w:rsidTr="00FC2040">
        <w:trPr>
          <w:cantSplit/>
          <w:trHeight w:val="300"/>
        </w:trPr>
        <w:tc>
          <w:tcPr>
            <w:tcW w:w="40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CC03AA"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Alternativas para la Educación Preescolar Rural</w:t>
            </w:r>
          </w:p>
        </w:tc>
        <w:tc>
          <w:tcPr>
            <w:tcW w:w="955" w:type="pct"/>
            <w:tcBorders>
              <w:top w:val="single" w:sz="4" w:space="0" w:color="auto"/>
              <w:left w:val="nil"/>
              <w:bottom w:val="single" w:sz="4" w:space="0" w:color="auto"/>
              <w:right w:val="single" w:sz="4" w:space="0" w:color="auto"/>
            </w:tcBorders>
            <w:shd w:val="clear" w:color="auto" w:fill="auto"/>
            <w:vAlign w:val="center"/>
            <w:hideMark/>
          </w:tcPr>
          <w:p w14:paraId="7DB54761"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18,316,976.08</w:t>
            </w:r>
          </w:p>
        </w:tc>
      </w:tr>
      <w:tr w:rsidR="00FC2040" w:rsidRPr="004E7233" w14:paraId="0BA87D2F"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08D8CB65"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Apoyo a la enseñanza escolar, extraescolar y complementaria en Educación Básica</w:t>
            </w:r>
          </w:p>
        </w:tc>
        <w:tc>
          <w:tcPr>
            <w:tcW w:w="955" w:type="pct"/>
            <w:tcBorders>
              <w:top w:val="nil"/>
              <w:left w:val="nil"/>
              <w:bottom w:val="single" w:sz="4" w:space="0" w:color="auto"/>
              <w:right w:val="single" w:sz="4" w:space="0" w:color="auto"/>
            </w:tcBorders>
            <w:shd w:val="clear" w:color="auto" w:fill="auto"/>
            <w:vAlign w:val="center"/>
            <w:hideMark/>
          </w:tcPr>
          <w:p w14:paraId="7FFF9949"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1,660,071.60</w:t>
            </w:r>
          </w:p>
        </w:tc>
      </w:tr>
      <w:tr w:rsidR="00FC2040" w:rsidRPr="004E7233" w14:paraId="12B612FE"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59D72AB2"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Apoyo a la Gestión Administrativa en Educación Básica.</w:t>
            </w:r>
          </w:p>
        </w:tc>
        <w:tc>
          <w:tcPr>
            <w:tcW w:w="955" w:type="pct"/>
            <w:tcBorders>
              <w:top w:val="nil"/>
              <w:left w:val="nil"/>
              <w:bottom w:val="single" w:sz="4" w:space="0" w:color="auto"/>
              <w:right w:val="single" w:sz="4" w:space="0" w:color="auto"/>
            </w:tcBorders>
            <w:shd w:val="clear" w:color="auto" w:fill="auto"/>
            <w:vAlign w:val="center"/>
            <w:hideMark/>
          </w:tcPr>
          <w:p w14:paraId="2E8DD877"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11,669,609.12</w:t>
            </w:r>
          </w:p>
        </w:tc>
      </w:tr>
      <w:tr w:rsidR="00FC2040" w:rsidRPr="004E7233" w14:paraId="1A3418B0"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6E0351DE"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Apoyos Escolares para Niñas, Niños y Adolescentes</w:t>
            </w:r>
          </w:p>
        </w:tc>
        <w:tc>
          <w:tcPr>
            <w:tcW w:w="955" w:type="pct"/>
            <w:tcBorders>
              <w:top w:val="nil"/>
              <w:left w:val="nil"/>
              <w:bottom w:val="single" w:sz="4" w:space="0" w:color="auto"/>
              <w:right w:val="single" w:sz="4" w:space="0" w:color="auto"/>
            </w:tcBorders>
            <w:shd w:val="clear" w:color="auto" w:fill="auto"/>
            <w:vAlign w:val="center"/>
            <w:hideMark/>
          </w:tcPr>
          <w:p w14:paraId="1068A950"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16,364,347.42</w:t>
            </w:r>
          </w:p>
        </w:tc>
      </w:tr>
      <w:tr w:rsidR="00FC2040" w:rsidRPr="004E7233" w14:paraId="4D489FD0"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5BA3DB5F"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Apoyos Técnicos Pedagógicos a la Educación Preescolar</w:t>
            </w:r>
          </w:p>
        </w:tc>
        <w:tc>
          <w:tcPr>
            <w:tcW w:w="955" w:type="pct"/>
            <w:tcBorders>
              <w:top w:val="nil"/>
              <w:left w:val="nil"/>
              <w:bottom w:val="single" w:sz="4" w:space="0" w:color="auto"/>
              <w:right w:val="single" w:sz="4" w:space="0" w:color="auto"/>
            </w:tcBorders>
            <w:shd w:val="clear" w:color="auto" w:fill="auto"/>
            <w:vAlign w:val="center"/>
            <w:hideMark/>
          </w:tcPr>
          <w:p w14:paraId="3823B7A2"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10,874,315.00</w:t>
            </w:r>
          </w:p>
        </w:tc>
      </w:tr>
      <w:tr w:rsidR="00FC2040" w:rsidRPr="004E7233" w14:paraId="6682C935"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7627BFDB"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Apoyos Técnicos Pedagógicos a la Educación Preescolar Indígena</w:t>
            </w:r>
          </w:p>
        </w:tc>
        <w:tc>
          <w:tcPr>
            <w:tcW w:w="955" w:type="pct"/>
            <w:tcBorders>
              <w:top w:val="nil"/>
              <w:left w:val="nil"/>
              <w:bottom w:val="single" w:sz="4" w:space="0" w:color="auto"/>
              <w:right w:val="single" w:sz="4" w:space="0" w:color="auto"/>
            </w:tcBorders>
            <w:shd w:val="clear" w:color="auto" w:fill="auto"/>
            <w:vAlign w:val="center"/>
            <w:hideMark/>
          </w:tcPr>
          <w:p w14:paraId="6DF837D5"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626,496.43</w:t>
            </w:r>
          </w:p>
        </w:tc>
      </w:tr>
      <w:tr w:rsidR="00FC2040" w:rsidRPr="004E7233" w14:paraId="051ABEEC"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426DE692"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Apoyos Técnicos Pedagógicos a la Educación Primaria</w:t>
            </w:r>
          </w:p>
        </w:tc>
        <w:tc>
          <w:tcPr>
            <w:tcW w:w="955" w:type="pct"/>
            <w:tcBorders>
              <w:top w:val="nil"/>
              <w:left w:val="nil"/>
              <w:bottom w:val="single" w:sz="4" w:space="0" w:color="auto"/>
              <w:right w:val="single" w:sz="4" w:space="0" w:color="auto"/>
            </w:tcBorders>
            <w:shd w:val="clear" w:color="auto" w:fill="auto"/>
            <w:vAlign w:val="center"/>
            <w:hideMark/>
          </w:tcPr>
          <w:p w14:paraId="0D335399"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15,570,055.58</w:t>
            </w:r>
          </w:p>
        </w:tc>
      </w:tr>
      <w:tr w:rsidR="00FC2040" w:rsidRPr="004E7233" w14:paraId="61FDA33B"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6E1B08E5"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Apoyos Técnicos Pedagógicos a la Educación Primaria Indígena</w:t>
            </w:r>
          </w:p>
        </w:tc>
        <w:tc>
          <w:tcPr>
            <w:tcW w:w="955" w:type="pct"/>
            <w:tcBorders>
              <w:top w:val="nil"/>
              <w:left w:val="nil"/>
              <w:bottom w:val="single" w:sz="4" w:space="0" w:color="auto"/>
              <w:right w:val="single" w:sz="4" w:space="0" w:color="auto"/>
            </w:tcBorders>
            <w:shd w:val="clear" w:color="auto" w:fill="auto"/>
            <w:vAlign w:val="center"/>
            <w:hideMark/>
          </w:tcPr>
          <w:p w14:paraId="1E313CFE"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4,741,668.55</w:t>
            </w:r>
          </w:p>
        </w:tc>
      </w:tr>
      <w:tr w:rsidR="00FC2040" w:rsidRPr="004E7233" w14:paraId="2D307F12"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5A6BE8CC"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Apoyos Técnicos Pedagógicos a la Educación Secundaria General</w:t>
            </w:r>
          </w:p>
        </w:tc>
        <w:tc>
          <w:tcPr>
            <w:tcW w:w="955" w:type="pct"/>
            <w:tcBorders>
              <w:top w:val="nil"/>
              <w:left w:val="nil"/>
              <w:bottom w:val="single" w:sz="4" w:space="0" w:color="auto"/>
              <w:right w:val="single" w:sz="4" w:space="0" w:color="auto"/>
            </w:tcBorders>
            <w:shd w:val="clear" w:color="auto" w:fill="auto"/>
            <w:vAlign w:val="center"/>
            <w:hideMark/>
          </w:tcPr>
          <w:p w14:paraId="78CEB631"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582,497.32</w:t>
            </w:r>
          </w:p>
        </w:tc>
      </w:tr>
      <w:tr w:rsidR="00FC2040" w:rsidRPr="004E7233" w14:paraId="72353A27"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3887A663"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Apoyos Técnicos Pedagógicos a la Educación Secundaria Técnica</w:t>
            </w:r>
          </w:p>
        </w:tc>
        <w:tc>
          <w:tcPr>
            <w:tcW w:w="955" w:type="pct"/>
            <w:tcBorders>
              <w:top w:val="nil"/>
              <w:left w:val="nil"/>
              <w:bottom w:val="single" w:sz="4" w:space="0" w:color="auto"/>
              <w:right w:val="single" w:sz="4" w:space="0" w:color="auto"/>
            </w:tcBorders>
            <w:shd w:val="clear" w:color="auto" w:fill="auto"/>
            <w:vAlign w:val="center"/>
            <w:hideMark/>
          </w:tcPr>
          <w:p w14:paraId="4706FD6E"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472,108.64</w:t>
            </w:r>
          </w:p>
        </w:tc>
      </w:tr>
      <w:tr w:rsidR="00FC2040" w:rsidRPr="004E7233" w14:paraId="3CC3311C"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7F04D829"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Asistencia Infantil</w:t>
            </w:r>
          </w:p>
        </w:tc>
        <w:tc>
          <w:tcPr>
            <w:tcW w:w="955" w:type="pct"/>
            <w:tcBorders>
              <w:top w:val="nil"/>
              <w:left w:val="nil"/>
              <w:bottom w:val="single" w:sz="4" w:space="0" w:color="auto"/>
              <w:right w:val="single" w:sz="4" w:space="0" w:color="auto"/>
            </w:tcBorders>
            <w:shd w:val="clear" w:color="auto" w:fill="auto"/>
            <w:vAlign w:val="center"/>
            <w:hideMark/>
          </w:tcPr>
          <w:p w14:paraId="77E58F9B"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18,520,245.53</w:t>
            </w:r>
          </w:p>
        </w:tc>
      </w:tr>
      <w:tr w:rsidR="00FC2040" w:rsidRPr="004E7233" w14:paraId="3519EAC8"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273FC621"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Atención a los Adolescentes en Calidad Migratoria</w:t>
            </w:r>
          </w:p>
        </w:tc>
        <w:tc>
          <w:tcPr>
            <w:tcW w:w="955" w:type="pct"/>
            <w:tcBorders>
              <w:top w:val="nil"/>
              <w:left w:val="nil"/>
              <w:bottom w:val="single" w:sz="4" w:space="0" w:color="auto"/>
              <w:right w:val="single" w:sz="4" w:space="0" w:color="auto"/>
            </w:tcBorders>
            <w:shd w:val="clear" w:color="auto" w:fill="auto"/>
            <w:vAlign w:val="center"/>
            <w:hideMark/>
          </w:tcPr>
          <w:p w14:paraId="54A0BA5A"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3,953,214.90</w:t>
            </w:r>
          </w:p>
        </w:tc>
      </w:tr>
      <w:tr w:rsidR="00FC2040" w:rsidRPr="004E7233" w14:paraId="1536345D"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3E50DD90"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Atención a Niñas, Niños y Adolescentes Migrantes</w:t>
            </w:r>
          </w:p>
        </w:tc>
        <w:tc>
          <w:tcPr>
            <w:tcW w:w="955" w:type="pct"/>
            <w:tcBorders>
              <w:top w:val="nil"/>
              <w:left w:val="nil"/>
              <w:bottom w:val="single" w:sz="4" w:space="0" w:color="auto"/>
              <w:right w:val="single" w:sz="4" w:space="0" w:color="auto"/>
            </w:tcBorders>
            <w:shd w:val="clear" w:color="auto" w:fill="auto"/>
            <w:vAlign w:val="center"/>
            <w:hideMark/>
          </w:tcPr>
          <w:p w14:paraId="3F50AE29"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2,176,080.59</w:t>
            </w:r>
          </w:p>
        </w:tc>
      </w:tr>
      <w:tr w:rsidR="00FC2040" w:rsidRPr="004E7233" w14:paraId="4FE59242"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5B83829D"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Atención Integral a las y los Adolescentes</w:t>
            </w:r>
          </w:p>
        </w:tc>
        <w:tc>
          <w:tcPr>
            <w:tcW w:w="955" w:type="pct"/>
            <w:tcBorders>
              <w:top w:val="nil"/>
              <w:left w:val="nil"/>
              <w:bottom w:val="single" w:sz="4" w:space="0" w:color="auto"/>
              <w:right w:val="single" w:sz="4" w:space="0" w:color="auto"/>
            </w:tcBorders>
            <w:shd w:val="clear" w:color="auto" w:fill="auto"/>
            <w:vAlign w:val="center"/>
            <w:hideMark/>
          </w:tcPr>
          <w:p w14:paraId="5F36AF07"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4,533,861.96</w:t>
            </w:r>
          </w:p>
        </w:tc>
      </w:tr>
      <w:tr w:rsidR="00FC2040" w:rsidRPr="004E7233" w14:paraId="173B2DD6"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3528CB57"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Atención Integral a Niñas, Niños Maltratados y Abandonados</w:t>
            </w:r>
          </w:p>
        </w:tc>
        <w:tc>
          <w:tcPr>
            <w:tcW w:w="955" w:type="pct"/>
            <w:tcBorders>
              <w:top w:val="nil"/>
              <w:left w:val="nil"/>
              <w:bottom w:val="single" w:sz="4" w:space="0" w:color="auto"/>
              <w:right w:val="single" w:sz="4" w:space="0" w:color="auto"/>
            </w:tcBorders>
            <w:shd w:val="clear" w:color="auto" w:fill="auto"/>
            <w:vAlign w:val="center"/>
            <w:hideMark/>
          </w:tcPr>
          <w:p w14:paraId="790D8884"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8,786,369.92</w:t>
            </w:r>
          </w:p>
        </w:tc>
      </w:tr>
      <w:tr w:rsidR="00FC2040" w:rsidRPr="004E7233" w14:paraId="32AEB619"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545A2436"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lastRenderedPageBreak/>
              <w:t>Becas para alumnos de primaria y secundaria del subsistema federalizado</w:t>
            </w:r>
          </w:p>
        </w:tc>
        <w:tc>
          <w:tcPr>
            <w:tcW w:w="955" w:type="pct"/>
            <w:tcBorders>
              <w:top w:val="nil"/>
              <w:left w:val="nil"/>
              <w:bottom w:val="single" w:sz="4" w:space="0" w:color="auto"/>
              <w:right w:val="single" w:sz="4" w:space="0" w:color="auto"/>
            </w:tcBorders>
            <w:shd w:val="clear" w:color="auto" w:fill="auto"/>
            <w:vAlign w:val="center"/>
            <w:hideMark/>
          </w:tcPr>
          <w:p w14:paraId="212C11AC"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54,014,000.00</w:t>
            </w:r>
          </w:p>
        </w:tc>
      </w:tr>
      <w:tr w:rsidR="00FC2040" w:rsidRPr="004E7233" w14:paraId="04FFF771"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738CA2EA"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Becas para Alumnos de Primaria, Secundaria y Telesecundaria</w:t>
            </w:r>
          </w:p>
        </w:tc>
        <w:tc>
          <w:tcPr>
            <w:tcW w:w="955" w:type="pct"/>
            <w:tcBorders>
              <w:top w:val="nil"/>
              <w:left w:val="nil"/>
              <w:bottom w:val="single" w:sz="4" w:space="0" w:color="auto"/>
              <w:right w:val="single" w:sz="4" w:space="0" w:color="auto"/>
            </w:tcBorders>
            <w:shd w:val="clear" w:color="auto" w:fill="auto"/>
            <w:vAlign w:val="center"/>
            <w:hideMark/>
          </w:tcPr>
          <w:p w14:paraId="7552CFEF"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15,795,454.79</w:t>
            </w:r>
          </w:p>
        </w:tc>
      </w:tr>
      <w:tr w:rsidR="00FC2040" w:rsidRPr="004E7233" w14:paraId="5C498F90"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6AC46804"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Centro de Desarrollo Infantil  "Juan Jacobo Rousseau"</w:t>
            </w:r>
          </w:p>
        </w:tc>
        <w:tc>
          <w:tcPr>
            <w:tcW w:w="955" w:type="pct"/>
            <w:tcBorders>
              <w:top w:val="nil"/>
              <w:left w:val="nil"/>
              <w:bottom w:val="single" w:sz="4" w:space="0" w:color="auto"/>
              <w:right w:val="single" w:sz="4" w:space="0" w:color="auto"/>
            </w:tcBorders>
            <w:shd w:val="clear" w:color="auto" w:fill="auto"/>
            <w:vAlign w:val="center"/>
            <w:hideMark/>
          </w:tcPr>
          <w:p w14:paraId="0BD7439D"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10,500,399.34</w:t>
            </w:r>
          </w:p>
        </w:tc>
      </w:tr>
      <w:tr w:rsidR="00FC2040" w:rsidRPr="004E7233" w14:paraId="5A8445E3"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0D1563A1"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Centro de Desarrollo Infantil 2  "</w:t>
            </w:r>
            <w:proofErr w:type="spellStart"/>
            <w:r w:rsidRPr="004E7233">
              <w:rPr>
                <w:rFonts w:ascii="Calibri" w:eastAsia="Times New Roman" w:hAnsi="Calibri" w:cs="Calibri"/>
                <w:color w:val="000000"/>
                <w:sz w:val="20"/>
                <w:szCs w:val="20"/>
                <w:lang w:eastAsia="es-MX"/>
              </w:rPr>
              <w:t>Matza</w:t>
            </w:r>
            <w:proofErr w:type="spellEnd"/>
            <w:r w:rsidRPr="004E7233">
              <w:rPr>
                <w:rFonts w:ascii="Calibri" w:eastAsia="Times New Roman" w:hAnsi="Calibri" w:cs="Calibri"/>
                <w:color w:val="000000"/>
                <w:sz w:val="20"/>
                <w:szCs w:val="20"/>
                <w:lang w:eastAsia="es-MX"/>
              </w:rPr>
              <w:t>"</w:t>
            </w:r>
          </w:p>
        </w:tc>
        <w:tc>
          <w:tcPr>
            <w:tcW w:w="955" w:type="pct"/>
            <w:tcBorders>
              <w:top w:val="nil"/>
              <w:left w:val="nil"/>
              <w:bottom w:val="single" w:sz="4" w:space="0" w:color="auto"/>
              <w:right w:val="single" w:sz="4" w:space="0" w:color="auto"/>
            </w:tcBorders>
            <w:shd w:val="clear" w:color="auto" w:fill="auto"/>
            <w:vAlign w:val="center"/>
            <w:hideMark/>
          </w:tcPr>
          <w:p w14:paraId="089BC293"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8,247,887.14</w:t>
            </w:r>
          </w:p>
        </w:tc>
      </w:tr>
      <w:tr w:rsidR="00FC2040" w:rsidRPr="004E7233" w14:paraId="72302A05"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1F79F00E"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Centro de Educación Básica para adultos</w:t>
            </w:r>
          </w:p>
        </w:tc>
        <w:tc>
          <w:tcPr>
            <w:tcW w:w="955" w:type="pct"/>
            <w:tcBorders>
              <w:top w:val="nil"/>
              <w:left w:val="nil"/>
              <w:bottom w:val="single" w:sz="4" w:space="0" w:color="auto"/>
              <w:right w:val="single" w:sz="4" w:space="0" w:color="auto"/>
            </w:tcBorders>
            <w:shd w:val="clear" w:color="auto" w:fill="auto"/>
            <w:vAlign w:val="center"/>
            <w:hideMark/>
          </w:tcPr>
          <w:p w14:paraId="23FB13B7"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24,390,947.23</w:t>
            </w:r>
          </w:p>
        </w:tc>
      </w:tr>
      <w:tr w:rsidR="00FC2040" w:rsidRPr="004E7233" w14:paraId="56042505"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3CC8FA27"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Centros de Atención Preventiva en Educación Preescolar</w:t>
            </w:r>
          </w:p>
        </w:tc>
        <w:tc>
          <w:tcPr>
            <w:tcW w:w="955" w:type="pct"/>
            <w:tcBorders>
              <w:top w:val="nil"/>
              <w:left w:val="nil"/>
              <w:bottom w:val="single" w:sz="4" w:space="0" w:color="auto"/>
              <w:right w:val="single" w:sz="4" w:space="0" w:color="auto"/>
            </w:tcBorders>
            <w:shd w:val="clear" w:color="auto" w:fill="auto"/>
            <w:vAlign w:val="center"/>
            <w:hideMark/>
          </w:tcPr>
          <w:p w14:paraId="05317939"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46,074,948.78</w:t>
            </w:r>
          </w:p>
        </w:tc>
      </w:tr>
      <w:tr w:rsidR="00FC2040" w:rsidRPr="004E7233" w14:paraId="40A4BD32"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780D1C30"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Centros de Desarrollo Infantil</w:t>
            </w:r>
          </w:p>
        </w:tc>
        <w:tc>
          <w:tcPr>
            <w:tcW w:w="955" w:type="pct"/>
            <w:tcBorders>
              <w:top w:val="nil"/>
              <w:left w:val="nil"/>
              <w:bottom w:val="single" w:sz="4" w:space="0" w:color="auto"/>
              <w:right w:val="single" w:sz="4" w:space="0" w:color="auto"/>
            </w:tcBorders>
            <w:shd w:val="clear" w:color="auto" w:fill="auto"/>
            <w:vAlign w:val="center"/>
            <w:hideMark/>
          </w:tcPr>
          <w:p w14:paraId="29FF4271"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62,327,743.78</w:t>
            </w:r>
          </w:p>
        </w:tc>
      </w:tr>
      <w:tr w:rsidR="00FC2040" w:rsidRPr="004E7233" w14:paraId="28EB5AA5"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0AFB0055"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Desarrollar acciones integrales para la salud de la infancia.</w:t>
            </w:r>
          </w:p>
        </w:tc>
        <w:tc>
          <w:tcPr>
            <w:tcW w:w="955" w:type="pct"/>
            <w:tcBorders>
              <w:top w:val="nil"/>
              <w:left w:val="nil"/>
              <w:bottom w:val="single" w:sz="4" w:space="0" w:color="auto"/>
              <w:right w:val="single" w:sz="4" w:space="0" w:color="auto"/>
            </w:tcBorders>
            <w:shd w:val="clear" w:color="auto" w:fill="auto"/>
            <w:vAlign w:val="center"/>
            <w:hideMark/>
          </w:tcPr>
          <w:p w14:paraId="5A487633"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18,237,662.00</w:t>
            </w:r>
          </w:p>
        </w:tc>
      </w:tr>
      <w:tr w:rsidR="00FC2040" w:rsidRPr="004E7233" w14:paraId="408E44C6"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680136CB"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Educación Física en Primaria y Preescolar</w:t>
            </w:r>
          </w:p>
        </w:tc>
        <w:tc>
          <w:tcPr>
            <w:tcW w:w="955" w:type="pct"/>
            <w:tcBorders>
              <w:top w:val="nil"/>
              <w:left w:val="nil"/>
              <w:bottom w:val="single" w:sz="4" w:space="0" w:color="auto"/>
              <w:right w:val="single" w:sz="4" w:space="0" w:color="auto"/>
            </w:tcBorders>
            <w:shd w:val="clear" w:color="auto" w:fill="auto"/>
            <w:vAlign w:val="center"/>
            <w:hideMark/>
          </w:tcPr>
          <w:p w14:paraId="119FF532"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329,018,722.26</w:t>
            </w:r>
          </w:p>
        </w:tc>
      </w:tr>
      <w:tr w:rsidR="00FC2040" w:rsidRPr="004E7233" w14:paraId="3BD429E0"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2CF12FF4"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Educación para Todos Preescolar</w:t>
            </w:r>
          </w:p>
        </w:tc>
        <w:tc>
          <w:tcPr>
            <w:tcW w:w="955" w:type="pct"/>
            <w:tcBorders>
              <w:top w:val="nil"/>
              <w:left w:val="nil"/>
              <w:bottom w:val="single" w:sz="4" w:space="0" w:color="auto"/>
              <w:right w:val="single" w:sz="4" w:space="0" w:color="auto"/>
            </w:tcBorders>
            <w:shd w:val="clear" w:color="auto" w:fill="auto"/>
            <w:vAlign w:val="center"/>
            <w:hideMark/>
          </w:tcPr>
          <w:p w14:paraId="3BC97D2E"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223,669,832.00</w:t>
            </w:r>
          </w:p>
        </w:tc>
      </w:tr>
      <w:tr w:rsidR="00FC2040" w:rsidRPr="004E7233" w14:paraId="5BACDFA3"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555739E2"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Educación para Todos Primaria</w:t>
            </w:r>
          </w:p>
        </w:tc>
        <w:tc>
          <w:tcPr>
            <w:tcW w:w="955" w:type="pct"/>
            <w:tcBorders>
              <w:top w:val="nil"/>
              <w:left w:val="nil"/>
              <w:bottom w:val="single" w:sz="4" w:space="0" w:color="auto"/>
              <w:right w:val="single" w:sz="4" w:space="0" w:color="auto"/>
            </w:tcBorders>
            <w:shd w:val="clear" w:color="auto" w:fill="auto"/>
            <w:vAlign w:val="center"/>
            <w:hideMark/>
          </w:tcPr>
          <w:p w14:paraId="0E548632"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515,737,337.73</w:t>
            </w:r>
          </w:p>
        </w:tc>
      </w:tr>
      <w:tr w:rsidR="00FC2040" w:rsidRPr="004E7233" w14:paraId="3371B9CE"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120C6841"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Educación Preescolar General</w:t>
            </w:r>
          </w:p>
        </w:tc>
        <w:tc>
          <w:tcPr>
            <w:tcW w:w="955" w:type="pct"/>
            <w:tcBorders>
              <w:top w:val="nil"/>
              <w:left w:val="nil"/>
              <w:bottom w:val="single" w:sz="4" w:space="0" w:color="auto"/>
              <w:right w:val="single" w:sz="4" w:space="0" w:color="auto"/>
            </w:tcBorders>
            <w:shd w:val="clear" w:color="auto" w:fill="auto"/>
            <w:vAlign w:val="center"/>
            <w:hideMark/>
          </w:tcPr>
          <w:p w14:paraId="010838A5"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1,756,581,078.54</w:t>
            </w:r>
          </w:p>
        </w:tc>
      </w:tr>
      <w:tr w:rsidR="00FC2040" w:rsidRPr="004E7233" w14:paraId="77575B68"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2CF1DF97"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Educación Primaria General</w:t>
            </w:r>
          </w:p>
        </w:tc>
        <w:tc>
          <w:tcPr>
            <w:tcW w:w="955" w:type="pct"/>
            <w:tcBorders>
              <w:top w:val="nil"/>
              <w:left w:val="nil"/>
              <w:bottom w:val="single" w:sz="4" w:space="0" w:color="auto"/>
              <w:right w:val="single" w:sz="4" w:space="0" w:color="auto"/>
            </w:tcBorders>
            <w:shd w:val="clear" w:color="auto" w:fill="auto"/>
            <w:vAlign w:val="center"/>
            <w:hideMark/>
          </w:tcPr>
          <w:p w14:paraId="561B7B55"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2,509,810,418.54</w:t>
            </w:r>
          </w:p>
        </w:tc>
      </w:tr>
      <w:tr w:rsidR="00FC2040" w:rsidRPr="004E7233" w14:paraId="21F6FFA9"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6D5AA01C"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Educación Secundaria</w:t>
            </w:r>
          </w:p>
        </w:tc>
        <w:tc>
          <w:tcPr>
            <w:tcW w:w="955" w:type="pct"/>
            <w:tcBorders>
              <w:top w:val="nil"/>
              <w:left w:val="nil"/>
              <w:bottom w:val="single" w:sz="4" w:space="0" w:color="auto"/>
              <w:right w:val="single" w:sz="4" w:space="0" w:color="auto"/>
            </w:tcBorders>
            <w:shd w:val="clear" w:color="auto" w:fill="auto"/>
            <w:vAlign w:val="center"/>
            <w:hideMark/>
          </w:tcPr>
          <w:p w14:paraId="48BD51C6"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1,483,454,176.42</w:t>
            </w:r>
          </w:p>
        </w:tc>
      </w:tr>
      <w:tr w:rsidR="00FC2040" w:rsidRPr="004E7233" w14:paraId="794EC452"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1BBAAAFF"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Educación Telesecundaria</w:t>
            </w:r>
          </w:p>
        </w:tc>
        <w:tc>
          <w:tcPr>
            <w:tcW w:w="955" w:type="pct"/>
            <w:tcBorders>
              <w:top w:val="nil"/>
              <w:left w:val="nil"/>
              <w:bottom w:val="single" w:sz="4" w:space="0" w:color="auto"/>
              <w:right w:val="single" w:sz="4" w:space="0" w:color="auto"/>
            </w:tcBorders>
            <w:shd w:val="clear" w:color="auto" w:fill="auto"/>
            <w:vAlign w:val="center"/>
            <w:hideMark/>
          </w:tcPr>
          <w:p w14:paraId="633EBFBE"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4,625,636,478.73</w:t>
            </w:r>
          </w:p>
        </w:tc>
      </w:tr>
      <w:tr w:rsidR="00FC2040" w:rsidRPr="004E7233" w14:paraId="707DC7EB" w14:textId="77777777" w:rsidTr="00FC2040">
        <w:trPr>
          <w:cantSplit/>
          <w:trHeight w:val="51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5DCE77FF"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Ejecución, supervisión, seguimiento y control de medidas para la reintegración social y familiar del adolecente</w:t>
            </w:r>
          </w:p>
        </w:tc>
        <w:tc>
          <w:tcPr>
            <w:tcW w:w="955" w:type="pct"/>
            <w:tcBorders>
              <w:top w:val="nil"/>
              <w:left w:val="nil"/>
              <w:bottom w:val="single" w:sz="4" w:space="0" w:color="auto"/>
              <w:right w:val="single" w:sz="4" w:space="0" w:color="auto"/>
            </w:tcBorders>
            <w:shd w:val="clear" w:color="auto" w:fill="auto"/>
            <w:vAlign w:val="center"/>
            <w:hideMark/>
          </w:tcPr>
          <w:p w14:paraId="54DE555E"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2,404,008.61</w:t>
            </w:r>
          </w:p>
        </w:tc>
      </w:tr>
      <w:tr w:rsidR="00FC2040" w:rsidRPr="004E7233" w14:paraId="615FEFE0"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246B7B3C"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Equipamiento a Escuelas de Educación Básica</w:t>
            </w:r>
          </w:p>
        </w:tc>
        <w:tc>
          <w:tcPr>
            <w:tcW w:w="955" w:type="pct"/>
            <w:tcBorders>
              <w:top w:val="nil"/>
              <w:left w:val="nil"/>
              <w:bottom w:val="single" w:sz="4" w:space="0" w:color="auto"/>
              <w:right w:val="single" w:sz="4" w:space="0" w:color="auto"/>
            </w:tcBorders>
            <w:shd w:val="clear" w:color="auto" w:fill="auto"/>
            <w:vAlign w:val="center"/>
            <w:hideMark/>
          </w:tcPr>
          <w:p w14:paraId="4A635FD3"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231,954.99</w:t>
            </w:r>
          </w:p>
        </w:tc>
      </w:tr>
      <w:tr w:rsidR="00FC2040" w:rsidRPr="004E7233" w14:paraId="6B2D05A1"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3882567E"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Estancia Infantil para Hijos e Hijas de las y los Servidores Públicos del DIF Chiapas</w:t>
            </w:r>
          </w:p>
        </w:tc>
        <w:tc>
          <w:tcPr>
            <w:tcW w:w="955" w:type="pct"/>
            <w:tcBorders>
              <w:top w:val="nil"/>
              <w:left w:val="nil"/>
              <w:bottom w:val="single" w:sz="4" w:space="0" w:color="auto"/>
              <w:right w:val="single" w:sz="4" w:space="0" w:color="auto"/>
            </w:tcBorders>
            <w:shd w:val="clear" w:color="auto" w:fill="auto"/>
            <w:vAlign w:val="center"/>
            <w:hideMark/>
          </w:tcPr>
          <w:p w14:paraId="7B3CEBBF"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3,986,057.55</w:t>
            </w:r>
          </w:p>
        </w:tc>
      </w:tr>
      <w:tr w:rsidR="00FC2040" w:rsidRPr="004E7233" w14:paraId="23B7E95F"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393DEC72"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Fomentar el desarrollo de la juventud</w:t>
            </w:r>
          </w:p>
        </w:tc>
        <w:tc>
          <w:tcPr>
            <w:tcW w:w="955" w:type="pct"/>
            <w:tcBorders>
              <w:top w:val="nil"/>
              <w:left w:val="nil"/>
              <w:bottom w:val="single" w:sz="4" w:space="0" w:color="auto"/>
              <w:right w:val="single" w:sz="4" w:space="0" w:color="auto"/>
            </w:tcBorders>
            <w:shd w:val="clear" w:color="auto" w:fill="auto"/>
            <w:vAlign w:val="center"/>
            <w:hideMark/>
          </w:tcPr>
          <w:p w14:paraId="17A4AE1A"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838,854.41</w:t>
            </w:r>
          </w:p>
        </w:tc>
      </w:tr>
      <w:tr w:rsidR="00FC2040" w:rsidRPr="004E7233" w14:paraId="4B2B3DC9"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6180B7C1"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Impulsar el Desarrollo e Integración Juvenil</w:t>
            </w:r>
          </w:p>
        </w:tc>
        <w:tc>
          <w:tcPr>
            <w:tcW w:w="955" w:type="pct"/>
            <w:tcBorders>
              <w:top w:val="nil"/>
              <w:left w:val="nil"/>
              <w:bottom w:val="single" w:sz="4" w:space="0" w:color="auto"/>
              <w:right w:val="single" w:sz="4" w:space="0" w:color="auto"/>
            </w:tcBorders>
            <w:shd w:val="clear" w:color="auto" w:fill="auto"/>
            <w:vAlign w:val="center"/>
            <w:hideMark/>
          </w:tcPr>
          <w:p w14:paraId="22164394"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2,602,132.18</w:t>
            </w:r>
          </w:p>
        </w:tc>
      </w:tr>
      <w:tr w:rsidR="00FC2040" w:rsidRPr="004E7233" w14:paraId="491EF3D1"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54EE2AA0"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Impulsar Proyectos Creativos Juveniles</w:t>
            </w:r>
          </w:p>
        </w:tc>
        <w:tc>
          <w:tcPr>
            <w:tcW w:w="955" w:type="pct"/>
            <w:tcBorders>
              <w:top w:val="nil"/>
              <w:left w:val="nil"/>
              <w:bottom w:val="single" w:sz="4" w:space="0" w:color="auto"/>
              <w:right w:val="single" w:sz="4" w:space="0" w:color="auto"/>
            </w:tcBorders>
            <w:shd w:val="clear" w:color="auto" w:fill="auto"/>
            <w:vAlign w:val="center"/>
            <w:hideMark/>
          </w:tcPr>
          <w:p w14:paraId="4FE61776"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3,210,109.57</w:t>
            </w:r>
          </w:p>
        </w:tc>
      </w:tr>
      <w:tr w:rsidR="00FC2040" w:rsidRPr="004E7233" w14:paraId="54F371BB"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437C6C9F"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Museo de la Niñez</w:t>
            </w:r>
          </w:p>
        </w:tc>
        <w:tc>
          <w:tcPr>
            <w:tcW w:w="955" w:type="pct"/>
            <w:tcBorders>
              <w:top w:val="nil"/>
              <w:left w:val="nil"/>
              <w:bottom w:val="single" w:sz="4" w:space="0" w:color="auto"/>
              <w:right w:val="single" w:sz="4" w:space="0" w:color="auto"/>
            </w:tcBorders>
            <w:shd w:val="clear" w:color="auto" w:fill="auto"/>
            <w:vAlign w:val="center"/>
            <w:hideMark/>
          </w:tcPr>
          <w:p w14:paraId="175FE57C"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2,095,170.12</w:t>
            </w:r>
          </w:p>
        </w:tc>
      </w:tr>
      <w:tr w:rsidR="00FC2040" w:rsidRPr="004E7233" w14:paraId="5050B621"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1A5EE8CE"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Normal de Educación Preescolar</w:t>
            </w:r>
          </w:p>
        </w:tc>
        <w:tc>
          <w:tcPr>
            <w:tcW w:w="955" w:type="pct"/>
            <w:tcBorders>
              <w:top w:val="nil"/>
              <w:left w:val="nil"/>
              <w:bottom w:val="single" w:sz="4" w:space="0" w:color="auto"/>
              <w:right w:val="single" w:sz="4" w:space="0" w:color="auto"/>
            </w:tcBorders>
            <w:shd w:val="clear" w:color="auto" w:fill="auto"/>
            <w:vAlign w:val="center"/>
            <w:hideMark/>
          </w:tcPr>
          <w:p w14:paraId="4615E075"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86,580,092.24</w:t>
            </w:r>
          </w:p>
        </w:tc>
      </w:tr>
      <w:tr w:rsidR="00FC2040" w:rsidRPr="004E7233" w14:paraId="3486B645"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4367F0B9"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Normal de Educación Primaria</w:t>
            </w:r>
          </w:p>
        </w:tc>
        <w:tc>
          <w:tcPr>
            <w:tcW w:w="955" w:type="pct"/>
            <w:tcBorders>
              <w:top w:val="nil"/>
              <w:left w:val="nil"/>
              <w:bottom w:val="single" w:sz="4" w:space="0" w:color="auto"/>
              <w:right w:val="single" w:sz="4" w:space="0" w:color="auto"/>
            </w:tcBorders>
            <w:shd w:val="clear" w:color="auto" w:fill="auto"/>
            <w:vAlign w:val="center"/>
            <w:hideMark/>
          </w:tcPr>
          <w:p w14:paraId="058AAFCB"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205,717.54</w:t>
            </w:r>
          </w:p>
        </w:tc>
      </w:tr>
      <w:tr w:rsidR="00FC2040" w:rsidRPr="004E7233" w14:paraId="5B1F29A9"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2F0B3F66"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Preescolar General</w:t>
            </w:r>
          </w:p>
        </w:tc>
        <w:tc>
          <w:tcPr>
            <w:tcW w:w="955" w:type="pct"/>
            <w:tcBorders>
              <w:top w:val="nil"/>
              <w:left w:val="nil"/>
              <w:bottom w:val="single" w:sz="4" w:space="0" w:color="auto"/>
              <w:right w:val="single" w:sz="4" w:space="0" w:color="auto"/>
            </w:tcBorders>
            <w:shd w:val="clear" w:color="auto" w:fill="auto"/>
            <w:vAlign w:val="center"/>
            <w:hideMark/>
          </w:tcPr>
          <w:p w14:paraId="5D8BE6B9"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2,469,603,270.40</w:t>
            </w:r>
          </w:p>
        </w:tc>
      </w:tr>
      <w:tr w:rsidR="00FC2040" w:rsidRPr="004E7233" w14:paraId="37C64827"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558E2C28"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Preescolar Indígena</w:t>
            </w:r>
          </w:p>
        </w:tc>
        <w:tc>
          <w:tcPr>
            <w:tcW w:w="955" w:type="pct"/>
            <w:tcBorders>
              <w:top w:val="nil"/>
              <w:left w:val="nil"/>
              <w:bottom w:val="single" w:sz="4" w:space="0" w:color="auto"/>
              <w:right w:val="single" w:sz="4" w:space="0" w:color="auto"/>
            </w:tcBorders>
            <w:shd w:val="clear" w:color="auto" w:fill="auto"/>
            <w:vAlign w:val="center"/>
            <w:hideMark/>
          </w:tcPr>
          <w:p w14:paraId="4A40ECB9"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1,249,198,360.97</w:t>
            </w:r>
          </w:p>
        </w:tc>
      </w:tr>
      <w:tr w:rsidR="00FC2040" w:rsidRPr="004E7233" w14:paraId="6245542E"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4CCADCEE"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Premio Estatal de la Juventud</w:t>
            </w:r>
          </w:p>
        </w:tc>
        <w:tc>
          <w:tcPr>
            <w:tcW w:w="955" w:type="pct"/>
            <w:tcBorders>
              <w:top w:val="nil"/>
              <w:left w:val="nil"/>
              <w:bottom w:val="single" w:sz="4" w:space="0" w:color="auto"/>
              <w:right w:val="single" w:sz="4" w:space="0" w:color="auto"/>
            </w:tcBorders>
            <w:shd w:val="clear" w:color="auto" w:fill="auto"/>
            <w:vAlign w:val="center"/>
            <w:hideMark/>
          </w:tcPr>
          <w:p w14:paraId="1D8A6B5B"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23,556.42</w:t>
            </w:r>
          </w:p>
        </w:tc>
      </w:tr>
      <w:tr w:rsidR="00FC2040" w:rsidRPr="004E7233" w14:paraId="24317236"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18BB458D"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Primaria General</w:t>
            </w:r>
          </w:p>
        </w:tc>
        <w:tc>
          <w:tcPr>
            <w:tcW w:w="955" w:type="pct"/>
            <w:tcBorders>
              <w:top w:val="nil"/>
              <w:left w:val="nil"/>
              <w:bottom w:val="single" w:sz="4" w:space="0" w:color="auto"/>
              <w:right w:val="single" w:sz="4" w:space="0" w:color="auto"/>
            </w:tcBorders>
            <w:shd w:val="clear" w:color="auto" w:fill="auto"/>
            <w:vAlign w:val="center"/>
            <w:hideMark/>
          </w:tcPr>
          <w:p w14:paraId="6367E7B8"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7,681,387,521.87</w:t>
            </w:r>
          </w:p>
        </w:tc>
      </w:tr>
      <w:tr w:rsidR="00FC2040" w:rsidRPr="004E7233" w14:paraId="206891CD"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17F73878"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Primaria Indígena</w:t>
            </w:r>
          </w:p>
        </w:tc>
        <w:tc>
          <w:tcPr>
            <w:tcW w:w="955" w:type="pct"/>
            <w:tcBorders>
              <w:top w:val="nil"/>
              <w:left w:val="nil"/>
              <w:bottom w:val="single" w:sz="4" w:space="0" w:color="auto"/>
              <w:right w:val="single" w:sz="4" w:space="0" w:color="auto"/>
            </w:tcBorders>
            <w:shd w:val="clear" w:color="auto" w:fill="auto"/>
            <w:vAlign w:val="center"/>
            <w:hideMark/>
          </w:tcPr>
          <w:p w14:paraId="023E0593"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4,054,358,094.42</w:t>
            </w:r>
          </w:p>
        </w:tc>
      </w:tr>
      <w:tr w:rsidR="00FC2040" w:rsidRPr="004E7233" w14:paraId="03F1F750"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66AE1E32"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Procuración de Justicia en Adolescentes.</w:t>
            </w:r>
          </w:p>
        </w:tc>
        <w:tc>
          <w:tcPr>
            <w:tcW w:w="955" w:type="pct"/>
            <w:tcBorders>
              <w:top w:val="nil"/>
              <w:left w:val="nil"/>
              <w:bottom w:val="single" w:sz="4" w:space="0" w:color="auto"/>
              <w:right w:val="single" w:sz="4" w:space="0" w:color="auto"/>
            </w:tcBorders>
            <w:shd w:val="clear" w:color="auto" w:fill="auto"/>
            <w:vAlign w:val="center"/>
            <w:hideMark/>
          </w:tcPr>
          <w:p w14:paraId="40C941E6"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11,855,089.33</w:t>
            </w:r>
          </w:p>
        </w:tc>
      </w:tr>
      <w:tr w:rsidR="00FC2040" w:rsidRPr="004E7233" w14:paraId="2DDE13B4"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74A97AF8"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Procuradurías Municipales de Protección de Niñas, Niños, Adolescentes y la Familia.</w:t>
            </w:r>
          </w:p>
        </w:tc>
        <w:tc>
          <w:tcPr>
            <w:tcW w:w="955" w:type="pct"/>
            <w:tcBorders>
              <w:top w:val="nil"/>
              <w:left w:val="nil"/>
              <w:bottom w:val="single" w:sz="4" w:space="0" w:color="auto"/>
              <w:right w:val="single" w:sz="4" w:space="0" w:color="auto"/>
            </w:tcBorders>
            <w:shd w:val="clear" w:color="auto" w:fill="auto"/>
            <w:vAlign w:val="center"/>
            <w:hideMark/>
          </w:tcPr>
          <w:p w14:paraId="24DF842A"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5,557,074.01</w:t>
            </w:r>
          </w:p>
        </w:tc>
      </w:tr>
      <w:tr w:rsidR="00FC2040" w:rsidRPr="004E7233" w14:paraId="2D43B27E"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3BA6AF11"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Protección de Niñas, Niños, Adolescentes y la Familia</w:t>
            </w:r>
          </w:p>
        </w:tc>
        <w:tc>
          <w:tcPr>
            <w:tcW w:w="955" w:type="pct"/>
            <w:tcBorders>
              <w:top w:val="nil"/>
              <w:left w:val="nil"/>
              <w:bottom w:val="single" w:sz="4" w:space="0" w:color="auto"/>
              <w:right w:val="single" w:sz="4" w:space="0" w:color="auto"/>
            </w:tcBorders>
            <w:shd w:val="clear" w:color="auto" w:fill="auto"/>
            <w:vAlign w:val="center"/>
            <w:hideMark/>
          </w:tcPr>
          <w:p w14:paraId="0496EE61"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6,234,079.94</w:t>
            </w:r>
          </w:p>
        </w:tc>
      </w:tr>
      <w:tr w:rsidR="00FC2040" w:rsidRPr="004E7233" w14:paraId="730EC090" w14:textId="77777777" w:rsidTr="00FC2040">
        <w:trPr>
          <w:cantSplit/>
          <w:trHeight w:val="51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1923488B"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Proyecto Metodológico para favorecer el Aprendizaje de la Lectoescritura y las Matemáticas en Educación Básica</w:t>
            </w:r>
          </w:p>
        </w:tc>
        <w:tc>
          <w:tcPr>
            <w:tcW w:w="955" w:type="pct"/>
            <w:tcBorders>
              <w:top w:val="nil"/>
              <w:left w:val="nil"/>
              <w:bottom w:val="single" w:sz="4" w:space="0" w:color="auto"/>
              <w:right w:val="single" w:sz="4" w:space="0" w:color="auto"/>
            </w:tcBorders>
            <w:shd w:val="clear" w:color="auto" w:fill="auto"/>
            <w:vAlign w:val="center"/>
            <w:hideMark/>
          </w:tcPr>
          <w:p w14:paraId="79A2BBE2"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1,261,195.70</w:t>
            </w:r>
          </w:p>
        </w:tc>
      </w:tr>
      <w:tr w:rsidR="00FC2040" w:rsidRPr="004E7233" w14:paraId="42C2356A"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17FE5112"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Reconocimiento y Estímulo a Docentes y Alumnos de Educación Básica</w:t>
            </w:r>
          </w:p>
        </w:tc>
        <w:tc>
          <w:tcPr>
            <w:tcW w:w="955" w:type="pct"/>
            <w:tcBorders>
              <w:top w:val="nil"/>
              <w:left w:val="nil"/>
              <w:bottom w:val="single" w:sz="4" w:space="0" w:color="auto"/>
              <w:right w:val="single" w:sz="4" w:space="0" w:color="auto"/>
            </w:tcBorders>
            <w:shd w:val="clear" w:color="auto" w:fill="auto"/>
            <w:vAlign w:val="center"/>
            <w:hideMark/>
          </w:tcPr>
          <w:p w14:paraId="1278E3A7"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2,634,103.64</w:t>
            </w:r>
          </w:p>
        </w:tc>
      </w:tr>
      <w:tr w:rsidR="00FC2040" w:rsidRPr="004E7233" w14:paraId="53D9F4E1"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2F8802BE"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Robótica y STEAM en Educación Básica</w:t>
            </w:r>
          </w:p>
        </w:tc>
        <w:tc>
          <w:tcPr>
            <w:tcW w:w="955" w:type="pct"/>
            <w:tcBorders>
              <w:top w:val="nil"/>
              <w:left w:val="nil"/>
              <w:bottom w:val="single" w:sz="4" w:space="0" w:color="auto"/>
              <w:right w:val="single" w:sz="4" w:space="0" w:color="auto"/>
            </w:tcBorders>
            <w:shd w:val="clear" w:color="auto" w:fill="auto"/>
            <w:vAlign w:val="center"/>
            <w:hideMark/>
          </w:tcPr>
          <w:p w14:paraId="0FDE07B2"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1,176,445.29</w:t>
            </w:r>
          </w:p>
        </w:tc>
      </w:tr>
      <w:tr w:rsidR="00FC2040" w:rsidRPr="004E7233" w14:paraId="648FADBC"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6B9444EF"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Salud sexual y reproductiva para los adolescentes</w:t>
            </w:r>
          </w:p>
        </w:tc>
        <w:tc>
          <w:tcPr>
            <w:tcW w:w="955" w:type="pct"/>
            <w:tcBorders>
              <w:top w:val="nil"/>
              <w:left w:val="nil"/>
              <w:bottom w:val="single" w:sz="4" w:space="0" w:color="auto"/>
              <w:right w:val="single" w:sz="4" w:space="0" w:color="auto"/>
            </w:tcBorders>
            <w:shd w:val="clear" w:color="auto" w:fill="auto"/>
            <w:vAlign w:val="center"/>
            <w:hideMark/>
          </w:tcPr>
          <w:p w14:paraId="322585ED"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1,400,000.00</w:t>
            </w:r>
          </w:p>
        </w:tc>
      </w:tr>
      <w:tr w:rsidR="00FC2040" w:rsidRPr="004E7233" w14:paraId="48B2231E"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770900ED"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Secundaria General</w:t>
            </w:r>
          </w:p>
        </w:tc>
        <w:tc>
          <w:tcPr>
            <w:tcW w:w="955" w:type="pct"/>
            <w:tcBorders>
              <w:top w:val="nil"/>
              <w:left w:val="nil"/>
              <w:bottom w:val="single" w:sz="4" w:space="0" w:color="auto"/>
              <w:right w:val="single" w:sz="4" w:space="0" w:color="auto"/>
            </w:tcBorders>
            <w:shd w:val="clear" w:color="auto" w:fill="auto"/>
            <w:vAlign w:val="center"/>
            <w:hideMark/>
          </w:tcPr>
          <w:p w14:paraId="2F757910"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1,493,192,167.13</w:t>
            </w:r>
          </w:p>
        </w:tc>
      </w:tr>
      <w:tr w:rsidR="00FC2040" w:rsidRPr="004E7233" w14:paraId="30AE6B7E"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74FA1A99"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Secundaria Técnica</w:t>
            </w:r>
          </w:p>
        </w:tc>
        <w:tc>
          <w:tcPr>
            <w:tcW w:w="955" w:type="pct"/>
            <w:tcBorders>
              <w:top w:val="nil"/>
              <w:left w:val="nil"/>
              <w:bottom w:val="single" w:sz="4" w:space="0" w:color="auto"/>
              <w:right w:val="single" w:sz="4" w:space="0" w:color="auto"/>
            </w:tcBorders>
            <w:shd w:val="clear" w:color="auto" w:fill="auto"/>
            <w:vAlign w:val="center"/>
            <w:hideMark/>
          </w:tcPr>
          <w:p w14:paraId="39DB6495"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2,878,853,071.29</w:t>
            </w:r>
          </w:p>
        </w:tc>
      </w:tr>
      <w:tr w:rsidR="00FC2040" w:rsidRPr="004E7233" w14:paraId="0119889E"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2E5E7F91"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Servicios Asistenciales en Educación Primaria</w:t>
            </w:r>
          </w:p>
        </w:tc>
        <w:tc>
          <w:tcPr>
            <w:tcW w:w="955" w:type="pct"/>
            <w:tcBorders>
              <w:top w:val="nil"/>
              <w:left w:val="nil"/>
              <w:bottom w:val="single" w:sz="4" w:space="0" w:color="auto"/>
              <w:right w:val="single" w:sz="4" w:space="0" w:color="auto"/>
            </w:tcBorders>
            <w:shd w:val="clear" w:color="auto" w:fill="auto"/>
            <w:vAlign w:val="center"/>
            <w:hideMark/>
          </w:tcPr>
          <w:p w14:paraId="7A509964"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4,047,000.00</w:t>
            </w:r>
          </w:p>
        </w:tc>
      </w:tr>
      <w:tr w:rsidR="00FC2040" w:rsidRPr="004E7233" w14:paraId="1FFE1698"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4B9ACF78"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lastRenderedPageBreak/>
              <w:t>Supervisión y Asesoría en Educación Preescolar</w:t>
            </w:r>
          </w:p>
        </w:tc>
        <w:tc>
          <w:tcPr>
            <w:tcW w:w="955" w:type="pct"/>
            <w:tcBorders>
              <w:top w:val="nil"/>
              <w:left w:val="nil"/>
              <w:bottom w:val="single" w:sz="4" w:space="0" w:color="auto"/>
              <w:right w:val="single" w:sz="4" w:space="0" w:color="auto"/>
            </w:tcBorders>
            <w:shd w:val="clear" w:color="auto" w:fill="auto"/>
            <w:vAlign w:val="center"/>
            <w:hideMark/>
          </w:tcPr>
          <w:p w14:paraId="0D15FFAC"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575,721.51</w:t>
            </w:r>
          </w:p>
        </w:tc>
      </w:tr>
      <w:tr w:rsidR="00FC2040" w:rsidRPr="004E7233" w14:paraId="4B2F5B2B"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71B58607"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Supervisión y Asesoría en Educación Primaria</w:t>
            </w:r>
          </w:p>
        </w:tc>
        <w:tc>
          <w:tcPr>
            <w:tcW w:w="955" w:type="pct"/>
            <w:tcBorders>
              <w:top w:val="nil"/>
              <w:left w:val="nil"/>
              <w:bottom w:val="single" w:sz="4" w:space="0" w:color="auto"/>
              <w:right w:val="single" w:sz="4" w:space="0" w:color="auto"/>
            </w:tcBorders>
            <w:shd w:val="clear" w:color="auto" w:fill="auto"/>
            <w:vAlign w:val="center"/>
            <w:hideMark/>
          </w:tcPr>
          <w:p w14:paraId="5BE3BF51"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1,109,663.60</w:t>
            </w:r>
          </w:p>
        </w:tc>
      </w:tr>
      <w:tr w:rsidR="00FC2040" w:rsidRPr="004E7233" w14:paraId="7915EF36"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72C96B2B"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Supervisión y Asesoría en Educación Primaria Indígena</w:t>
            </w:r>
          </w:p>
        </w:tc>
        <w:tc>
          <w:tcPr>
            <w:tcW w:w="955" w:type="pct"/>
            <w:tcBorders>
              <w:top w:val="nil"/>
              <w:left w:val="nil"/>
              <w:bottom w:val="single" w:sz="4" w:space="0" w:color="auto"/>
              <w:right w:val="single" w:sz="4" w:space="0" w:color="auto"/>
            </w:tcBorders>
            <w:shd w:val="clear" w:color="auto" w:fill="auto"/>
            <w:vAlign w:val="center"/>
            <w:hideMark/>
          </w:tcPr>
          <w:p w14:paraId="342135B3"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918,335.98</w:t>
            </w:r>
          </w:p>
        </w:tc>
      </w:tr>
      <w:tr w:rsidR="00FC2040" w:rsidRPr="004E7233" w14:paraId="06C7F497"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5986ECFE"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Supervisión y Asesoría en Educación Secundaria General</w:t>
            </w:r>
          </w:p>
        </w:tc>
        <w:tc>
          <w:tcPr>
            <w:tcW w:w="955" w:type="pct"/>
            <w:tcBorders>
              <w:top w:val="nil"/>
              <w:left w:val="nil"/>
              <w:bottom w:val="single" w:sz="4" w:space="0" w:color="auto"/>
              <w:right w:val="single" w:sz="4" w:space="0" w:color="auto"/>
            </w:tcBorders>
            <w:shd w:val="clear" w:color="auto" w:fill="auto"/>
            <w:vAlign w:val="center"/>
            <w:hideMark/>
          </w:tcPr>
          <w:p w14:paraId="283EA836"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343,758.00</w:t>
            </w:r>
          </w:p>
        </w:tc>
      </w:tr>
      <w:tr w:rsidR="00FC2040" w:rsidRPr="004E7233" w14:paraId="740725B4"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3FFEF795"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Supervisión y Asesoría en Educación Secundaria Técnica</w:t>
            </w:r>
          </w:p>
        </w:tc>
        <w:tc>
          <w:tcPr>
            <w:tcW w:w="955" w:type="pct"/>
            <w:tcBorders>
              <w:top w:val="nil"/>
              <w:left w:val="nil"/>
              <w:bottom w:val="single" w:sz="4" w:space="0" w:color="auto"/>
              <w:right w:val="single" w:sz="4" w:space="0" w:color="auto"/>
            </w:tcBorders>
            <w:shd w:val="clear" w:color="auto" w:fill="auto"/>
            <w:vAlign w:val="center"/>
            <w:hideMark/>
          </w:tcPr>
          <w:p w14:paraId="336CE7D8"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431,294.94</w:t>
            </w:r>
          </w:p>
        </w:tc>
      </w:tr>
      <w:tr w:rsidR="00FC2040" w:rsidRPr="004E7233" w14:paraId="65936A5F" w14:textId="77777777" w:rsidTr="00FC2040">
        <w:trPr>
          <w:cantSplit/>
          <w:trHeight w:val="300"/>
        </w:trPr>
        <w:tc>
          <w:tcPr>
            <w:tcW w:w="4045" w:type="pct"/>
            <w:tcBorders>
              <w:top w:val="nil"/>
              <w:left w:val="single" w:sz="4" w:space="0" w:color="auto"/>
              <w:bottom w:val="single" w:sz="4" w:space="0" w:color="auto"/>
              <w:right w:val="single" w:sz="4" w:space="0" w:color="auto"/>
            </w:tcBorders>
            <w:shd w:val="clear" w:color="auto" w:fill="auto"/>
            <w:vAlign w:val="center"/>
            <w:hideMark/>
          </w:tcPr>
          <w:p w14:paraId="513E5B3B" w14:textId="77777777" w:rsidR="00FC2040" w:rsidRPr="004E7233" w:rsidRDefault="00FC2040" w:rsidP="00FC2040">
            <w:pPr>
              <w:spacing w:after="0" w:line="240" w:lineRule="auto"/>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Villa Juvenil</w:t>
            </w:r>
          </w:p>
        </w:tc>
        <w:tc>
          <w:tcPr>
            <w:tcW w:w="955" w:type="pct"/>
            <w:tcBorders>
              <w:top w:val="nil"/>
              <w:left w:val="nil"/>
              <w:bottom w:val="single" w:sz="4" w:space="0" w:color="auto"/>
              <w:right w:val="single" w:sz="4" w:space="0" w:color="auto"/>
            </w:tcBorders>
            <w:shd w:val="clear" w:color="auto" w:fill="auto"/>
            <w:vAlign w:val="center"/>
            <w:hideMark/>
          </w:tcPr>
          <w:p w14:paraId="603ED58D" w14:textId="77777777" w:rsidR="00FC2040" w:rsidRPr="004E7233" w:rsidRDefault="00FC2040" w:rsidP="00FC2040">
            <w:pPr>
              <w:spacing w:after="0" w:line="240" w:lineRule="auto"/>
              <w:jc w:val="right"/>
              <w:rPr>
                <w:rFonts w:ascii="Calibri" w:eastAsia="Times New Roman" w:hAnsi="Calibri" w:cs="Calibri"/>
                <w:color w:val="000000"/>
                <w:sz w:val="20"/>
                <w:szCs w:val="20"/>
                <w:lang w:eastAsia="es-MX"/>
              </w:rPr>
            </w:pPr>
            <w:r w:rsidRPr="004E7233">
              <w:rPr>
                <w:rFonts w:ascii="Calibri" w:eastAsia="Times New Roman" w:hAnsi="Calibri" w:cs="Calibri"/>
                <w:color w:val="000000"/>
                <w:sz w:val="20"/>
                <w:szCs w:val="20"/>
                <w:lang w:eastAsia="es-MX"/>
              </w:rPr>
              <w:t>6,000,756.79</w:t>
            </w:r>
          </w:p>
        </w:tc>
      </w:tr>
    </w:tbl>
    <w:p w14:paraId="6364AAC8" w14:textId="77777777" w:rsidR="001E5017" w:rsidRPr="00E64727" w:rsidRDefault="001E5017" w:rsidP="001E5017">
      <w:pPr>
        <w:spacing w:line="360" w:lineRule="auto"/>
        <w:jc w:val="both"/>
        <w:rPr>
          <w:rFonts w:ascii="Century Gothic" w:hAnsi="Century Gothic"/>
          <w:b/>
          <w:i/>
        </w:rPr>
      </w:pPr>
    </w:p>
    <w:p w14:paraId="27F8A68E" w14:textId="77777777" w:rsidR="001E5017" w:rsidRPr="00E64727" w:rsidRDefault="001E5017" w:rsidP="001E5017">
      <w:pPr>
        <w:spacing w:line="360" w:lineRule="auto"/>
        <w:rPr>
          <w:rFonts w:ascii="Century Gothic" w:hAnsi="Century Gothic"/>
          <w:b/>
          <w:i/>
        </w:rPr>
      </w:pPr>
      <w:r w:rsidRPr="00E64727">
        <w:rPr>
          <w:rFonts w:ascii="Century Gothic" w:hAnsi="Century Gothic"/>
          <w:b/>
          <w:i/>
        </w:rPr>
        <w:t>Recursos para promover la institucionalización de la perspectiva de género</w:t>
      </w:r>
    </w:p>
    <w:p w14:paraId="091A5EA5" w14:textId="77777777" w:rsidR="00C6760F" w:rsidRPr="00E64727" w:rsidRDefault="00E8042A" w:rsidP="001E5017">
      <w:pPr>
        <w:spacing w:line="360" w:lineRule="auto"/>
        <w:jc w:val="both"/>
        <w:rPr>
          <w:rFonts w:ascii="Century Gothic" w:hAnsi="Century Gothic"/>
        </w:rPr>
      </w:pPr>
      <w:r w:rsidRPr="00E64727">
        <w:rPr>
          <w:rFonts w:ascii="Century Gothic" w:hAnsi="Century Gothic"/>
        </w:rPr>
        <w:t xml:space="preserve">Con la finalidad de disminuir las asimetrías, la discriminación y marginación por género y lograr condiciones de equidad, la </w:t>
      </w:r>
      <w:r w:rsidR="00337096" w:rsidRPr="00E64727">
        <w:rPr>
          <w:rFonts w:ascii="Century Gothic" w:hAnsi="Century Gothic"/>
        </w:rPr>
        <w:t>actual</w:t>
      </w:r>
      <w:r w:rsidRPr="00E64727">
        <w:rPr>
          <w:rFonts w:ascii="Century Gothic" w:hAnsi="Century Gothic"/>
        </w:rPr>
        <w:t xml:space="preserve"> administración </w:t>
      </w:r>
      <w:r w:rsidR="007655EA" w:rsidRPr="00E64727">
        <w:rPr>
          <w:rFonts w:ascii="Century Gothic" w:hAnsi="Century Gothic"/>
        </w:rPr>
        <w:t xml:space="preserve">promoverán diversos proyectos como: </w:t>
      </w:r>
      <w:r w:rsidR="006F06DE" w:rsidRPr="00E64727">
        <w:rPr>
          <w:rFonts w:ascii="Century Gothic" w:hAnsi="Century Gothic"/>
        </w:rPr>
        <w:t>F</w:t>
      </w:r>
      <w:r w:rsidR="007655EA" w:rsidRPr="00E64727">
        <w:rPr>
          <w:rFonts w:ascii="Century Gothic" w:hAnsi="Century Gothic"/>
        </w:rPr>
        <w:t>ortalecimiento al marco jurídico estatal en favor de la igualdad de género</w:t>
      </w:r>
      <w:r w:rsidR="006F06DE" w:rsidRPr="00E64727">
        <w:rPr>
          <w:rFonts w:ascii="Century Gothic" w:hAnsi="Century Gothic"/>
        </w:rPr>
        <w:t>,</w:t>
      </w:r>
      <w:r w:rsidR="007655EA" w:rsidRPr="00E64727">
        <w:rPr>
          <w:rFonts w:ascii="Century Gothic" w:hAnsi="Century Gothic"/>
        </w:rPr>
        <w:t xml:space="preserve"> dando certeza jurídica;</w:t>
      </w:r>
      <w:r w:rsidR="006A6D73" w:rsidRPr="00E64727">
        <w:rPr>
          <w:rFonts w:ascii="Century Gothic" w:hAnsi="Century Gothic"/>
        </w:rPr>
        <w:t xml:space="preserve"> estrategia y fortalecimiento a las acciones de empoderamiento económico de las mujeres; acciones de prevención y atención para las mujeres y niñas en situación de violencia, fortalecimiento de igualdad de oportunidades </w:t>
      </w:r>
      <w:r w:rsidR="001934BD" w:rsidRPr="00E64727">
        <w:rPr>
          <w:rFonts w:ascii="Century Gothic" w:hAnsi="Century Gothic"/>
        </w:rPr>
        <w:t>entre mujeres y hombres;</w:t>
      </w:r>
      <w:r w:rsidR="006A6D73" w:rsidRPr="00E64727">
        <w:rPr>
          <w:rFonts w:ascii="Century Gothic" w:hAnsi="Century Gothic"/>
        </w:rPr>
        <w:t xml:space="preserve"> </w:t>
      </w:r>
      <w:r w:rsidR="001934BD" w:rsidRPr="00E64727">
        <w:rPr>
          <w:rFonts w:ascii="Century Gothic" w:hAnsi="Century Gothic"/>
        </w:rPr>
        <w:t>refugios; e</w:t>
      </w:r>
      <w:r w:rsidR="006F06DE" w:rsidRPr="00E64727">
        <w:rPr>
          <w:rFonts w:ascii="Century Gothic" w:hAnsi="Century Gothic"/>
        </w:rPr>
        <w:t>ntre otros</w:t>
      </w:r>
      <w:r w:rsidR="001934BD" w:rsidRPr="00E64727">
        <w:rPr>
          <w:rFonts w:ascii="Century Gothic" w:hAnsi="Century Gothic"/>
        </w:rPr>
        <w:t>.</w:t>
      </w:r>
    </w:p>
    <w:p w14:paraId="53AD973D" w14:textId="77777777" w:rsidR="001E5017" w:rsidRPr="00E64727" w:rsidRDefault="005055A9" w:rsidP="001E5017">
      <w:pPr>
        <w:spacing w:line="360" w:lineRule="auto"/>
        <w:jc w:val="both"/>
        <w:rPr>
          <w:rFonts w:ascii="Century Gothic" w:hAnsi="Century Gothic"/>
        </w:rPr>
      </w:pPr>
      <w:r w:rsidRPr="00E64727">
        <w:rPr>
          <w:rFonts w:ascii="Century Gothic" w:hAnsi="Century Gothic"/>
        </w:rPr>
        <w:t>Para el ejercicio de 2025, l</w:t>
      </w:r>
      <w:r w:rsidR="001E5017" w:rsidRPr="00E64727">
        <w:rPr>
          <w:rFonts w:ascii="Century Gothic" w:hAnsi="Century Gothic"/>
        </w:rPr>
        <w:t>os proyectos y recursos orientados a las mujeres son los siguientes:</w:t>
      </w:r>
    </w:p>
    <w:p w14:paraId="458FDAF3" w14:textId="77777777" w:rsidR="001E5017" w:rsidRPr="00E64727" w:rsidRDefault="001E5017" w:rsidP="001E5017">
      <w:pPr>
        <w:spacing w:after="0" w:line="360" w:lineRule="auto"/>
        <w:jc w:val="center"/>
        <w:rPr>
          <w:rFonts w:ascii="Century Gothic" w:hAnsi="Century Gothic"/>
          <w:b/>
          <w:sz w:val="18"/>
        </w:rPr>
      </w:pPr>
    </w:p>
    <w:p w14:paraId="3ACF634F" w14:textId="77777777" w:rsidR="001E5017" w:rsidRPr="002B58C8" w:rsidRDefault="001E5017" w:rsidP="001E5017">
      <w:pPr>
        <w:spacing w:after="0" w:line="360" w:lineRule="auto"/>
        <w:jc w:val="center"/>
        <w:rPr>
          <w:rFonts w:ascii="Century Gothic" w:hAnsi="Century Gothic"/>
          <w:b/>
          <w:sz w:val="18"/>
        </w:rPr>
      </w:pPr>
      <w:r w:rsidRPr="002B58C8">
        <w:rPr>
          <w:rFonts w:ascii="Century Gothic" w:hAnsi="Century Gothic"/>
          <w:b/>
          <w:sz w:val="18"/>
        </w:rPr>
        <w:t>Presupuesto de Egresos orientado a mujeres</w:t>
      </w:r>
    </w:p>
    <w:p w14:paraId="4121AF08" w14:textId="77777777" w:rsidR="001E5017" w:rsidRPr="00E64727" w:rsidRDefault="001E5017" w:rsidP="001E5017">
      <w:pPr>
        <w:spacing w:after="0" w:line="360" w:lineRule="auto"/>
        <w:jc w:val="center"/>
        <w:rPr>
          <w:rFonts w:ascii="Century Gothic" w:hAnsi="Century Gothic"/>
          <w:sz w:val="18"/>
        </w:rPr>
      </w:pPr>
      <w:r w:rsidRPr="002B58C8">
        <w:rPr>
          <w:rFonts w:ascii="Century Gothic" w:hAnsi="Century Gothic"/>
          <w:sz w:val="18"/>
        </w:rPr>
        <w:t>Cifras en Pesos</w:t>
      </w:r>
    </w:p>
    <w:tbl>
      <w:tblPr>
        <w:tblW w:w="5000" w:type="pct"/>
        <w:tblCellMar>
          <w:left w:w="0" w:type="dxa"/>
          <w:right w:w="0" w:type="dxa"/>
        </w:tblCellMar>
        <w:tblLook w:val="04A0" w:firstRow="1" w:lastRow="0" w:firstColumn="1" w:lastColumn="0" w:noHBand="0" w:noVBand="1"/>
      </w:tblPr>
      <w:tblGrid>
        <w:gridCol w:w="7133"/>
        <w:gridCol w:w="1735"/>
      </w:tblGrid>
      <w:tr w:rsidR="00FC2040" w14:paraId="3F46A593" w14:textId="77777777" w:rsidTr="00FC2040">
        <w:trPr>
          <w:cantSplit/>
          <w:trHeight w:val="227"/>
          <w:tblHeader/>
        </w:trPr>
        <w:tc>
          <w:tcPr>
            <w:tcW w:w="4022" w:type="pct"/>
            <w:tcBorders>
              <w:top w:val="single" w:sz="4" w:space="0" w:color="009885"/>
              <w:left w:val="single" w:sz="4" w:space="0" w:color="009885"/>
              <w:bottom w:val="single" w:sz="4" w:space="0" w:color="009885"/>
              <w:right w:val="single" w:sz="4" w:space="0" w:color="FFFFFF"/>
            </w:tcBorders>
            <w:shd w:val="clear" w:color="000000" w:fill="009885"/>
            <w:tcMar>
              <w:top w:w="15" w:type="dxa"/>
              <w:left w:w="15" w:type="dxa"/>
              <w:bottom w:w="0" w:type="dxa"/>
              <w:right w:w="15" w:type="dxa"/>
            </w:tcMar>
            <w:vAlign w:val="center"/>
            <w:hideMark/>
          </w:tcPr>
          <w:p w14:paraId="44449DDF" w14:textId="77777777" w:rsidR="00FC2040" w:rsidRDefault="00FC2040" w:rsidP="00FC2040">
            <w:pPr>
              <w:spacing w:after="0"/>
              <w:jc w:val="center"/>
              <w:rPr>
                <w:rFonts w:ascii="Calibri" w:hAnsi="Calibri" w:cs="Calibri"/>
                <w:b/>
                <w:bCs/>
                <w:color w:val="FFFFFF"/>
              </w:rPr>
            </w:pPr>
            <w:r>
              <w:rPr>
                <w:rFonts w:ascii="Calibri" w:hAnsi="Calibri" w:cs="Calibri"/>
                <w:b/>
                <w:bCs/>
                <w:color w:val="FFFFFF"/>
              </w:rPr>
              <w:t>Descripción</w:t>
            </w:r>
          </w:p>
        </w:tc>
        <w:tc>
          <w:tcPr>
            <w:tcW w:w="978" w:type="pct"/>
            <w:tcBorders>
              <w:top w:val="single" w:sz="4" w:space="0" w:color="009885"/>
              <w:left w:val="nil"/>
              <w:bottom w:val="single" w:sz="4" w:space="0" w:color="009885"/>
              <w:right w:val="single" w:sz="4" w:space="0" w:color="009885"/>
            </w:tcBorders>
            <w:shd w:val="clear" w:color="000000" w:fill="009885"/>
            <w:tcMar>
              <w:top w:w="15" w:type="dxa"/>
              <w:left w:w="15" w:type="dxa"/>
              <w:bottom w:w="0" w:type="dxa"/>
              <w:right w:w="15" w:type="dxa"/>
            </w:tcMar>
            <w:vAlign w:val="center"/>
            <w:hideMark/>
          </w:tcPr>
          <w:p w14:paraId="1769574B" w14:textId="77777777" w:rsidR="00FC2040" w:rsidRDefault="00FC2040" w:rsidP="00FC2040">
            <w:pPr>
              <w:spacing w:after="0"/>
              <w:jc w:val="center"/>
              <w:rPr>
                <w:rFonts w:ascii="Calibri" w:hAnsi="Calibri" w:cs="Calibri"/>
                <w:b/>
                <w:bCs/>
                <w:color w:val="FFFFFF"/>
              </w:rPr>
            </w:pPr>
            <w:r>
              <w:rPr>
                <w:rFonts w:ascii="Calibri" w:hAnsi="Calibri" w:cs="Calibri"/>
                <w:b/>
                <w:bCs/>
                <w:color w:val="FFFFFF"/>
              </w:rPr>
              <w:t>Cifras en Pesos</w:t>
            </w:r>
          </w:p>
        </w:tc>
      </w:tr>
      <w:tr w:rsidR="00FC2040" w14:paraId="7709942A" w14:textId="77777777" w:rsidTr="00FC2040">
        <w:trPr>
          <w:cantSplit/>
          <w:trHeight w:val="227"/>
        </w:trPr>
        <w:tc>
          <w:tcPr>
            <w:tcW w:w="40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4ABD44"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Acciones de fortalecimiento al marco jurídico estatal en pro de la igualdad de los géneros, conforme a las necesidades que soliciten los organismos públicos de la Administración Pública Estatal.</w:t>
            </w:r>
          </w:p>
        </w:tc>
        <w:tc>
          <w:tcPr>
            <w:tcW w:w="97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B8A69"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24,101.43 </w:t>
            </w:r>
          </w:p>
        </w:tc>
      </w:tr>
      <w:tr w:rsidR="00FC2040" w14:paraId="0D50F29A"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860E09"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Acciones para lograr la perspectiva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555FF"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24,000.00 </w:t>
            </w:r>
          </w:p>
        </w:tc>
      </w:tr>
      <w:tr w:rsidR="00FC2040" w14:paraId="466FF606"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77C50D"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Administración de Recursos Humanos, Materiales y Financieros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F6C07"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19,067,221.52 </w:t>
            </w:r>
          </w:p>
        </w:tc>
      </w:tr>
      <w:tr w:rsidR="00FC2040" w14:paraId="1F86FF7B"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3E27D5"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Alimentación Integral Materno Infantil</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B068B"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52,615,113.65 </w:t>
            </w:r>
          </w:p>
        </w:tc>
      </w:tr>
      <w:tr w:rsidR="00FC2040" w14:paraId="7DA3A860"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03C443"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Atención a las Asociaciones de Madres y Padres de Familia</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D091E"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209,253.25 </w:t>
            </w:r>
          </w:p>
        </w:tc>
      </w:tr>
      <w:tr w:rsidR="00FC2040" w14:paraId="50B67515"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7F5AF9"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Atención integral a la violencia familiar.</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1ABBE"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30,760,004.75 </w:t>
            </w:r>
          </w:p>
        </w:tc>
      </w:tr>
      <w:tr w:rsidR="00FC2040" w14:paraId="35AA95A4"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B69766"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Atención legal y jurídica a víctimas de violencia política en razón de género y personas pertenecientes a grupos de situación de vulnerabilidad.</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AE5B1"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260,435.82 </w:t>
            </w:r>
          </w:p>
        </w:tc>
      </w:tr>
      <w:tr w:rsidR="00FC2040" w14:paraId="78E5F9E6"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B72FE"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Brindar Certeza Jurídica a los Órganos Administrativos de la Secretaría</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75FE0"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1,385,773.91 </w:t>
            </w:r>
          </w:p>
        </w:tc>
      </w:tr>
      <w:tr w:rsidR="00FC2040" w14:paraId="42A17A0C"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B0F17B"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Capacitación en Materia de Derechos Humanos, Igualdad Sustantiva, Paridad e Inclusión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CB828"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3,282,965.62 </w:t>
            </w:r>
          </w:p>
        </w:tc>
      </w:tr>
      <w:tr w:rsidR="00FC2040" w14:paraId="704DC273"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D3FBF2"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lastRenderedPageBreak/>
              <w:t>Capacitación para la Promoción de la Igualdad de Género en el SESESP y las Instituciones Municipales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547BC"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206,000.00 </w:t>
            </w:r>
          </w:p>
        </w:tc>
      </w:tr>
      <w:tr w:rsidR="00FC2040" w14:paraId="5087015B"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2996BB"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Continuidad en el reforzamiento de la política dela transversalidad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885EF"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165,000.00 </w:t>
            </w:r>
          </w:p>
        </w:tc>
      </w:tr>
      <w:tr w:rsidR="00FC2040" w14:paraId="3D32C555"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4BF099"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Contribuir a la institucionalización de la Perspectiva de Género  en los programas y proyectos hídricos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A170B"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69,296.91 </w:t>
            </w:r>
          </w:p>
        </w:tc>
      </w:tr>
      <w:tr w:rsidR="00FC2040" w14:paraId="76F6C795"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C91A87"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Coordinación de Acciones Integrales para la Recuperación de los Financiamientos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BA647"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4,914,311.47 </w:t>
            </w:r>
          </w:p>
        </w:tc>
      </w:tr>
      <w:tr w:rsidR="00FC2040" w14:paraId="3482DAE4"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39E81"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Coordinación Directiva para el Desarrollo Integral de las Mujeres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4B2F9"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951,570.55 </w:t>
            </w:r>
          </w:p>
        </w:tc>
      </w:tr>
      <w:tr w:rsidR="00FC2040" w14:paraId="3F7652EE"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142DE7"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Coordinación y Conducción para el Desarrollo de las Mujeres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1BEEC"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2,623,881.77 </w:t>
            </w:r>
          </w:p>
        </w:tc>
      </w:tr>
      <w:tr w:rsidR="00FC2040" w14:paraId="43B59142"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583D38"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Coordinación y formación en materia de igualdad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14F22"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108,653.33 </w:t>
            </w:r>
          </w:p>
        </w:tc>
      </w:tr>
      <w:tr w:rsidR="00FC2040" w14:paraId="17DF67A0"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927CE0"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Coordinar la Transversalización de la Perspectiva de Género en la Administración Pública a través de las Unidades de Enlace Implementadas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D666E" w14:textId="77777777" w:rsidR="00FC2040" w:rsidRDefault="00FC2040" w:rsidP="00FC2040">
            <w:pPr>
              <w:spacing w:after="0"/>
              <w:jc w:val="right"/>
              <w:rPr>
                <w:rFonts w:ascii="Calibri" w:hAnsi="Calibri" w:cs="Calibri"/>
                <w:color w:val="000000"/>
              </w:rPr>
            </w:pPr>
            <w:r>
              <w:rPr>
                <w:rFonts w:ascii="Calibri" w:hAnsi="Calibri" w:cs="Calibri"/>
                <w:color w:val="000000"/>
              </w:rPr>
              <w:t xml:space="preserve">794,843.01 </w:t>
            </w:r>
          </w:p>
        </w:tc>
      </w:tr>
      <w:tr w:rsidR="00FC2040" w14:paraId="59AD50F2"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971A8C"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Coordinar las acciones que establezcan, promuevan y fortalezcan la transversalidad de la perspectiva de género al interior del Centro Estatal de Control de Confianza Certificado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25A41"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64,287.14 </w:t>
            </w:r>
          </w:p>
        </w:tc>
      </w:tr>
      <w:tr w:rsidR="00FC2040" w14:paraId="2AA40909"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072BF4"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Coordinar y promover proyectos y/o acciones con perspectiva de género que fortalezcan la inclusión social de los derechos humanos de las mujeres y los hombres.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E19E3"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47,885.09 </w:t>
            </w:r>
          </w:p>
        </w:tc>
      </w:tr>
      <w:tr w:rsidR="00FC2040" w14:paraId="2F32C701"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FB6380"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Deporte con perspectiva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51F68"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46,703.02 </w:t>
            </w:r>
          </w:p>
        </w:tc>
      </w:tr>
      <w:tr w:rsidR="00FC2040" w14:paraId="0BD927DD"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092C42"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Desarrollar acciones integrales para fortalecer el programa igualdad de género en salud.</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3B0F9"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1,990,432.00 </w:t>
            </w:r>
          </w:p>
        </w:tc>
      </w:tr>
      <w:tr w:rsidR="00FC2040" w14:paraId="3F8ED3C9"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DAEFE0"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Fomentar a las mujeres y a los hombres las mismas oportunidades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12CC1"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75,000.00 </w:t>
            </w:r>
          </w:p>
        </w:tc>
      </w:tr>
      <w:tr w:rsidR="00FC2040" w14:paraId="66D29F83"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5FA09B"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Fomentar la Igualdad e Inclusión de Género en la Oficina de Convenciones y Visitantes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14B4D"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4,407.84 </w:t>
            </w:r>
          </w:p>
        </w:tc>
      </w:tr>
      <w:tr w:rsidR="00FC2040" w14:paraId="47CF20BE"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3E5CED"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Fomento a la inclusión, igualdad y equidad con perspectiva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FBF00"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20,000.00 </w:t>
            </w:r>
          </w:p>
        </w:tc>
      </w:tr>
      <w:tr w:rsidR="00FC2040" w14:paraId="092CE7EA"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27E646"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Fortalecer el combate de la violencia de género y transversalidad en el organismo.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9EFAF"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7,000.00 </w:t>
            </w:r>
          </w:p>
        </w:tc>
      </w:tr>
      <w:tr w:rsidR="00FC2040" w14:paraId="3B64CFBA"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9BF99"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Fortalecimiento a la Igualdad y Equidad de Género en Acompañamiento Psicosocial a Mujeres Localizadas.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7FDEA"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11,605.16 </w:t>
            </w:r>
          </w:p>
        </w:tc>
      </w:tr>
      <w:tr w:rsidR="00FC2040" w14:paraId="571CABAF"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81E49E"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Fortalecimiento a la política de igualdad de género de la Secretaria de Seguridad y Protección Ciudadana</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C5745"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50,000.00 </w:t>
            </w:r>
          </w:p>
        </w:tc>
      </w:tr>
      <w:tr w:rsidR="00FC2040" w14:paraId="7286383D"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F34C92"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Fortalecimiento a las Acciones de Prevención y Atención para la Mujeres y Niñas en situación de violencia</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D280C"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1,486,740.63 </w:t>
            </w:r>
          </w:p>
        </w:tc>
      </w:tr>
      <w:tr w:rsidR="00FC2040" w14:paraId="5752D212"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2871E0"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Fortalecimiento a las Capacidades Económicas de Mujeres y Hombres para su Empoderamiento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55FA4"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17,531,397.15 </w:t>
            </w:r>
          </w:p>
        </w:tc>
      </w:tr>
      <w:tr w:rsidR="00FC2040" w14:paraId="4B15A392"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51DEEC"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Fortalecimiento a los programas de prevención y atención a la violencia contra las mujeres.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1CA2B"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2,080,000.00 </w:t>
            </w:r>
          </w:p>
        </w:tc>
      </w:tr>
      <w:tr w:rsidR="00FC2040" w14:paraId="0A067425"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30EA9D"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Fortalecimiento de Acciones para la igualdad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542F5"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8,050.00 </w:t>
            </w:r>
          </w:p>
        </w:tc>
      </w:tr>
      <w:tr w:rsidR="00FC2040" w14:paraId="4D7BC461"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A25954"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Fortalecimiento de Igualdad de Oportunidades entre Mujeres y Hombres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9B399"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5,894,667.46 </w:t>
            </w:r>
          </w:p>
        </w:tc>
      </w:tr>
      <w:tr w:rsidR="00FC2040" w14:paraId="0BEEA88B"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29A83D"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Fortalecimiento de la Igualdad e Inclusión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7EE52"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1,096,286.20 </w:t>
            </w:r>
          </w:p>
        </w:tc>
      </w:tr>
      <w:tr w:rsidR="00FC2040" w14:paraId="126E2FE1"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C48D93"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Fortalecimiento de la participación de la mujer en actividades de medio ambiente</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81944"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16,000.00 </w:t>
            </w:r>
          </w:p>
        </w:tc>
      </w:tr>
      <w:tr w:rsidR="00FC2040" w14:paraId="0D85BD85"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2F8CFA"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Fortalecimiento de la perspectiva de género en la Administración Pública Estatal</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01C2D"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16,034.80 </w:t>
            </w:r>
          </w:p>
        </w:tc>
      </w:tr>
      <w:tr w:rsidR="00FC2040" w14:paraId="6917AE7D"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C4629E"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Fortalecimiento de la Secretaría mediante la transversalización de la perspectiva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8364B"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2,049,799.83 </w:t>
            </w:r>
          </w:p>
        </w:tc>
      </w:tr>
      <w:tr w:rsidR="00FC2040" w14:paraId="10036331"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8DEA0B"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 xml:space="preserve">Fortalecimiento en la participación de la mujer en actividades de protección y conservación de la fauna nativa en el </w:t>
            </w:r>
            <w:proofErr w:type="spellStart"/>
            <w:r>
              <w:rPr>
                <w:rFonts w:ascii="Calibri" w:hAnsi="Calibri" w:cs="Calibri"/>
                <w:color w:val="000000"/>
                <w:sz w:val="20"/>
                <w:szCs w:val="20"/>
              </w:rPr>
              <w:t>ZooMAT</w:t>
            </w:r>
            <w:proofErr w:type="spellEnd"/>
            <w:r>
              <w:rPr>
                <w:rFonts w:ascii="Calibri" w:hAnsi="Calibri" w:cs="Calibri"/>
                <w:color w:val="000000"/>
                <w:sz w:val="20"/>
                <w:szCs w:val="20"/>
              </w:rPr>
              <w:t>.</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892C4"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4,098.00 </w:t>
            </w:r>
          </w:p>
        </w:tc>
      </w:tr>
      <w:tr w:rsidR="00FC2040" w14:paraId="7F9189F3"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00F72F"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Fortalecimiento Institucional de Igualdad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7C29B"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26,000.00 </w:t>
            </w:r>
          </w:p>
        </w:tc>
      </w:tr>
      <w:tr w:rsidR="00FC2040" w14:paraId="43B8E6BB"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6620B9"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Fortalecimiento institucional en materia de igualdad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20CFC"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100,000.01 </w:t>
            </w:r>
          </w:p>
        </w:tc>
      </w:tr>
      <w:tr w:rsidR="00FC2040" w14:paraId="26FE700C"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785CD7"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Fortalecimiento Institucional para la Inclusión y Equidad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E73D4"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7,557.00 </w:t>
            </w:r>
          </w:p>
        </w:tc>
      </w:tr>
      <w:tr w:rsidR="00FC2040" w14:paraId="50C3EC74"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1D42A5"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lastRenderedPageBreak/>
              <w:t>Fortalecimiento para la igualdad de género y derechos humanos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275F5"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126,000.09 </w:t>
            </w:r>
          </w:p>
        </w:tc>
      </w:tr>
      <w:tr w:rsidR="00FC2040" w14:paraId="7F39FFA3"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52FDAE"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Garantizar la Transparencia, el acceso a la Información Pública, la Protección de Datos Personales y la Preservación de Acervos Documentales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AA008"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1,305,832.36 </w:t>
            </w:r>
          </w:p>
        </w:tc>
      </w:tr>
      <w:tr w:rsidR="00FC2040" w14:paraId="593DB957"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10FAE9"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Gastos de insumos en salud materna y perinatal A.E.</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6AFA8"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9,480,000.00 </w:t>
            </w:r>
          </w:p>
        </w:tc>
      </w:tr>
      <w:tr w:rsidR="00FC2040" w14:paraId="52DE7402"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FC1B71"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Igualdad de persona y equidad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599E9"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2,921,055.82 </w:t>
            </w:r>
          </w:p>
        </w:tc>
      </w:tr>
      <w:tr w:rsidR="00FC2040" w14:paraId="396F2CB1"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54E03"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Igualdad Profesional y Laboral entre Mujeres y Hombres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EA866"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15,000.00 </w:t>
            </w:r>
          </w:p>
        </w:tc>
      </w:tr>
      <w:tr w:rsidR="00FC2040" w14:paraId="34C27F04"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1261C2"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Igualdad y Equidad de Género en el Desarrollo de Actividades Agropecuarias, de Pesca y Acuacultura</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D390D"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50,000.00 </w:t>
            </w:r>
          </w:p>
        </w:tc>
      </w:tr>
      <w:tr w:rsidR="00FC2040" w14:paraId="6CBF9C84"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8F8762"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Implementación de la Igualdad de Genero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986A8"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23,000.00 </w:t>
            </w:r>
          </w:p>
        </w:tc>
      </w:tr>
      <w:tr w:rsidR="00FC2040" w14:paraId="132809EE"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E46AB8"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Impulsar Acciones de sensibilización y autoprotección con perspectiva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EC494"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23,729.07 </w:t>
            </w:r>
          </w:p>
        </w:tc>
      </w:tr>
      <w:tr w:rsidR="00FC2040" w14:paraId="7EA4C731"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11B0BA"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Impulsar la transversalización de la perspectiva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58B0F"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60,000.00 </w:t>
            </w:r>
          </w:p>
        </w:tc>
      </w:tr>
      <w:tr w:rsidR="00FC2040" w14:paraId="326C0048"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7AA69A"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Impulso a la Igualdad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628E8"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11,640.00 </w:t>
            </w:r>
          </w:p>
        </w:tc>
      </w:tr>
      <w:tr w:rsidR="00FC2040" w14:paraId="2E14FBCF"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3A63E"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Impulso a la Perspectiva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D7B6E"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30,000.00 </w:t>
            </w:r>
          </w:p>
        </w:tc>
      </w:tr>
      <w:tr w:rsidR="00FC2040" w14:paraId="2D87E359"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D0DA9"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Institucionalización de la igualdad e inclusión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207F3"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31,722.98 </w:t>
            </w:r>
          </w:p>
        </w:tc>
      </w:tr>
      <w:tr w:rsidR="00FC2040" w14:paraId="5A20B7D3"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29A0BA"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Institucionalización de la Perspectiva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7DFC7"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307,070.29 </w:t>
            </w:r>
          </w:p>
        </w:tc>
      </w:tr>
      <w:tr w:rsidR="00FC2040" w14:paraId="113D8ECA"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38EE06"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Institucionalización de la Perspectiva de Género en Materia de Comunicación Social.</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023E4"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7,000.00 </w:t>
            </w:r>
          </w:p>
        </w:tc>
      </w:tr>
      <w:tr w:rsidR="00FC2040" w14:paraId="6160D47B"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9B8E43"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 xml:space="preserve">Institucionalizar la perspectiva de género en el </w:t>
            </w:r>
            <w:proofErr w:type="spellStart"/>
            <w:r>
              <w:rPr>
                <w:rFonts w:ascii="Calibri" w:hAnsi="Calibri" w:cs="Calibri"/>
                <w:color w:val="000000"/>
                <w:sz w:val="20"/>
                <w:szCs w:val="20"/>
              </w:rPr>
              <w:t>CECyTECH</w:t>
            </w:r>
            <w:proofErr w:type="spellEnd"/>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D60A1"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300,000.00 </w:t>
            </w:r>
          </w:p>
        </w:tc>
      </w:tr>
      <w:tr w:rsidR="00FC2040" w14:paraId="31B3F8B3"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C46FBD"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 xml:space="preserve">Integración de padrón y </w:t>
            </w:r>
            <w:proofErr w:type="spellStart"/>
            <w:r>
              <w:rPr>
                <w:rFonts w:ascii="Calibri" w:hAnsi="Calibri" w:cs="Calibri"/>
                <w:color w:val="000000"/>
                <w:sz w:val="20"/>
                <w:szCs w:val="20"/>
              </w:rPr>
              <w:t>fotocredencialización</w:t>
            </w:r>
            <w:proofErr w:type="spellEnd"/>
            <w:r>
              <w:rPr>
                <w:rFonts w:ascii="Calibri" w:hAnsi="Calibri" w:cs="Calibri"/>
                <w:color w:val="000000"/>
                <w:sz w:val="20"/>
                <w:szCs w:val="20"/>
              </w:rPr>
              <w:t xml:space="preserve"> de mujeres cafetaleras.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F8592"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50,000.00 </w:t>
            </w:r>
          </w:p>
        </w:tc>
      </w:tr>
      <w:tr w:rsidR="00FC2040" w14:paraId="021C0B17"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58A984"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Integración Informática Institucional</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C1986"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2,307,639.32 </w:t>
            </w:r>
          </w:p>
        </w:tc>
      </w:tr>
      <w:tr w:rsidR="00FC2040" w14:paraId="3333F0AC"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E229EE"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Mantenimiento a la implementación del Programa de Igualdad de Género en el Instituto Tecnológico Superior de Cintalapa (TecNM Campus Cintalapa)</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F4842"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4,828.00 </w:t>
            </w:r>
          </w:p>
        </w:tc>
      </w:tr>
      <w:tr w:rsidR="00FC2040" w14:paraId="7D747C58"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A4C5D5"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Operaciones de la Unidad de Enlace de la Igualdad de Género de la Promotora de Vivienda Chiapas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663EE"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14,000.00 </w:t>
            </w:r>
          </w:p>
        </w:tc>
      </w:tr>
      <w:tr w:rsidR="00FC2040" w14:paraId="346B2F05"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D348D5"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Perspectiva de género institucional.</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DFFCC"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8,634.00 </w:t>
            </w:r>
          </w:p>
        </w:tc>
      </w:tr>
      <w:tr w:rsidR="00FC2040" w14:paraId="39D17522"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F79A9A"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Plan de trabajo de la Unidad de Enlace de Igualdad de Género del CONALEP CHIAPAS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2B9DF"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6,086.41 </w:t>
            </w:r>
          </w:p>
        </w:tc>
      </w:tr>
      <w:tr w:rsidR="00FC2040" w14:paraId="755D3015"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875A04"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Planeación Institucional</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51BED"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1,193,160.44 </w:t>
            </w:r>
          </w:p>
        </w:tc>
      </w:tr>
      <w:tr w:rsidR="00FC2040" w14:paraId="406FC4CE"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0A7F6E"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Prevención y atención de la violencia de género y sexual.</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764B9"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500,000.00 </w:t>
            </w:r>
          </w:p>
        </w:tc>
      </w:tr>
      <w:tr w:rsidR="00FC2040" w14:paraId="2086F22C"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DDE423"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Procuración y acceso a la justicia para las Mujeres  (Palenque).</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5C943"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884,891.63 </w:t>
            </w:r>
          </w:p>
        </w:tc>
      </w:tr>
      <w:tr w:rsidR="00FC2040" w14:paraId="43AB51E8"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054BDC"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Procuración y acceso a la justicia para las Mujeres (San Cristóbal de las Casas).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C3AE0"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3,594,604.68 </w:t>
            </w:r>
          </w:p>
        </w:tc>
      </w:tr>
      <w:tr w:rsidR="00FC2040" w14:paraId="78619079"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720368"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Procuración y acceso a la justicia para las mujeres (Tapachula)</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96342"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3,517,241.59 </w:t>
            </w:r>
          </w:p>
        </w:tc>
      </w:tr>
      <w:tr w:rsidR="00FC2040" w14:paraId="1A0AF937"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F06652"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Procuración y acceso a la justicia para las Mujeres.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23514"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9,172,789.73 </w:t>
            </w:r>
          </w:p>
        </w:tc>
      </w:tr>
      <w:tr w:rsidR="00FC2040" w14:paraId="252D4D1D"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076841"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Procurar justicia en delitos de trata de personas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76512"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11,402,592.15 </w:t>
            </w:r>
          </w:p>
        </w:tc>
      </w:tr>
      <w:tr w:rsidR="00FC2040" w14:paraId="3F900113"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F428C0"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Programa de fortalecimiento a la igualdad e inclusión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C3814"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12,000.00 </w:t>
            </w:r>
          </w:p>
        </w:tc>
      </w:tr>
      <w:tr w:rsidR="00FC2040" w14:paraId="35877728"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861D62"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Programa de igualdad, Inclusión  y Transversalidad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1E629"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5,664.36 </w:t>
            </w:r>
          </w:p>
        </w:tc>
      </w:tr>
      <w:tr w:rsidR="00FC2040" w14:paraId="60DFA0E0"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F2FF37"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Programa de prevención y control de cáncer cérvico uterino y mamario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5B7FA"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2,640,533.00 </w:t>
            </w:r>
          </w:p>
        </w:tc>
      </w:tr>
      <w:tr w:rsidR="00FC2040" w14:paraId="7EBC5A45"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2B8DE8"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Programa de transversalidad de género en la Universidad Politécnica de Tapachula</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009FF"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24,346.19 </w:t>
            </w:r>
          </w:p>
        </w:tc>
      </w:tr>
      <w:tr w:rsidR="00FC2040" w14:paraId="714A03B3"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DFF2B8"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 xml:space="preserve">Promoción de la igualdad de género en el </w:t>
            </w:r>
            <w:proofErr w:type="spellStart"/>
            <w:r>
              <w:rPr>
                <w:rFonts w:ascii="Calibri" w:hAnsi="Calibri" w:cs="Calibri"/>
                <w:color w:val="000000"/>
                <w:sz w:val="20"/>
                <w:szCs w:val="20"/>
              </w:rPr>
              <w:t>CEPSVyPC</w:t>
            </w:r>
            <w:proofErr w:type="spellEnd"/>
            <w:r>
              <w:rPr>
                <w:rFonts w:ascii="Calibri" w:hAnsi="Calibri" w:cs="Calibri"/>
                <w:color w:val="000000"/>
                <w:sz w:val="20"/>
                <w:szCs w:val="20"/>
              </w:rPr>
              <w:t>.</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F34D1"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8,000.00 </w:t>
            </w:r>
          </w:p>
        </w:tc>
      </w:tr>
      <w:tr w:rsidR="00FC2040" w14:paraId="048119A8"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7CD8B2"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Promoción y difusión de la política de transversalidad de género en la Secretaría de Economía y del Trabajo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20972"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158,811.33 </w:t>
            </w:r>
          </w:p>
        </w:tc>
      </w:tr>
      <w:tr w:rsidR="00FC2040" w14:paraId="6845D0E3"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C20132"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Promover acciones que contribuyan a una igualdad sustantiva entre hombres y mujeres en la institución.</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4B9BA"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6,000.00 </w:t>
            </w:r>
          </w:p>
        </w:tc>
      </w:tr>
      <w:tr w:rsidR="00FC2040" w14:paraId="5AE47BC2"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6B76C5"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Promover la incorporación de la Perspectiva de Género de la Comisión Estatal de Mejora Regulatoria.</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84966"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2,500.00 </w:t>
            </w:r>
          </w:p>
        </w:tc>
      </w:tr>
      <w:tr w:rsidR="00FC2040" w14:paraId="46F9E3A5"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6CBA0A"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Promover y fortalecer la igualdad entre personas para incorporar la perspectiva de género al interior de la Secretaría.</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9CF14"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47,250.00 </w:t>
            </w:r>
          </w:p>
        </w:tc>
      </w:tr>
      <w:tr w:rsidR="00FC2040" w14:paraId="5BCC62B5"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9EFF50"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lastRenderedPageBreak/>
              <w:t>Proyecto de sensibilización de la igualdad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5A01E"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1,650.00 </w:t>
            </w:r>
          </w:p>
        </w:tc>
      </w:tr>
      <w:tr w:rsidR="00FC2040" w14:paraId="75A223AD"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F3A25A"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Proyectos Culturales que Promuevan la Igualdad y Equidad de Género</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84669"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50,000.00 </w:t>
            </w:r>
          </w:p>
        </w:tc>
      </w:tr>
      <w:tr w:rsidR="00FC2040" w14:paraId="1DD068F2"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3F95A9"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Refugio, Protección y Atención para las Mujeres Víctimas de Violencia</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D714C"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3,507,391.81 </w:t>
            </w:r>
          </w:p>
        </w:tc>
      </w:tr>
      <w:tr w:rsidR="00FC2040" w14:paraId="24850A60"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56DAD0"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Regular y garantizar la igualdad entre hombres y mujeres.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541AB"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28,189.25 </w:t>
            </w:r>
          </w:p>
        </w:tc>
      </w:tr>
      <w:tr w:rsidR="00FC2040" w14:paraId="51643C57"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EBC2C5"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Salud materna y perinatal</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BB464"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1,387,841.00 </w:t>
            </w:r>
          </w:p>
        </w:tc>
      </w:tr>
      <w:tr w:rsidR="00FC2040" w14:paraId="0FAA0C53"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6BB18C"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Transversalización e institucionalización de la perspectiva de género e inclusión en las actividades universitarias de la Universidad Autónoma de Chiapas.</w:t>
            </w:r>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6F676"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34,107,520.23 </w:t>
            </w:r>
          </w:p>
        </w:tc>
      </w:tr>
      <w:tr w:rsidR="00FC2040" w14:paraId="69D6D4D0" w14:textId="77777777" w:rsidTr="00FC2040">
        <w:trPr>
          <w:cantSplit/>
          <w:trHeight w:val="227"/>
        </w:trPr>
        <w:tc>
          <w:tcPr>
            <w:tcW w:w="402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A77E95" w14:textId="77777777" w:rsidR="00FC2040" w:rsidRDefault="00FC2040" w:rsidP="00FC2040">
            <w:pPr>
              <w:spacing w:after="0"/>
              <w:rPr>
                <w:rFonts w:ascii="Calibri" w:hAnsi="Calibri" w:cs="Calibri"/>
                <w:color w:val="000000"/>
                <w:sz w:val="20"/>
                <w:szCs w:val="20"/>
              </w:rPr>
            </w:pPr>
            <w:r>
              <w:rPr>
                <w:rFonts w:ascii="Calibri" w:hAnsi="Calibri" w:cs="Calibri"/>
                <w:color w:val="000000"/>
                <w:sz w:val="20"/>
                <w:szCs w:val="20"/>
              </w:rPr>
              <w:t xml:space="preserve">Unidad de Género de la </w:t>
            </w:r>
            <w:proofErr w:type="spellStart"/>
            <w:r>
              <w:rPr>
                <w:rFonts w:ascii="Calibri" w:hAnsi="Calibri" w:cs="Calibri"/>
                <w:color w:val="000000"/>
                <w:sz w:val="20"/>
                <w:szCs w:val="20"/>
              </w:rPr>
              <w:t>Cecam</w:t>
            </w:r>
            <w:proofErr w:type="spellEnd"/>
          </w:p>
        </w:tc>
        <w:tc>
          <w:tcPr>
            <w:tcW w:w="9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FD6F8" w14:textId="77777777" w:rsidR="00FC2040" w:rsidRDefault="00FC2040" w:rsidP="00FC2040">
            <w:pPr>
              <w:spacing w:after="0"/>
              <w:jc w:val="right"/>
              <w:rPr>
                <w:rFonts w:ascii="Calibri" w:hAnsi="Calibri" w:cs="Calibri"/>
                <w:color w:val="000000"/>
                <w:sz w:val="20"/>
                <w:szCs w:val="20"/>
              </w:rPr>
            </w:pPr>
            <w:r>
              <w:rPr>
                <w:rFonts w:ascii="Calibri" w:hAnsi="Calibri" w:cs="Calibri"/>
                <w:color w:val="000000"/>
                <w:sz w:val="20"/>
                <w:szCs w:val="20"/>
              </w:rPr>
              <w:t xml:space="preserve">1,800.00 </w:t>
            </w:r>
          </w:p>
        </w:tc>
      </w:tr>
    </w:tbl>
    <w:p w14:paraId="71AF1EFA" w14:textId="77777777" w:rsidR="00675B9D" w:rsidRPr="00E64727" w:rsidRDefault="00675B9D" w:rsidP="001E5017">
      <w:pPr>
        <w:spacing w:line="360" w:lineRule="auto"/>
        <w:rPr>
          <w:rFonts w:ascii="Century Gothic" w:hAnsi="Century Gothic"/>
          <w:b/>
          <w:i/>
        </w:rPr>
      </w:pPr>
    </w:p>
    <w:p w14:paraId="664460D8" w14:textId="77777777" w:rsidR="001E6898" w:rsidRPr="00E64727" w:rsidRDefault="001E6898" w:rsidP="001E6898">
      <w:pPr>
        <w:spacing w:line="360" w:lineRule="auto"/>
        <w:jc w:val="both"/>
        <w:rPr>
          <w:rFonts w:ascii="Century Gothic" w:hAnsi="Century Gothic"/>
          <w:b/>
          <w:i/>
        </w:rPr>
      </w:pPr>
      <w:r w:rsidRPr="00E64727">
        <w:rPr>
          <w:rFonts w:ascii="Century Gothic" w:hAnsi="Century Gothic"/>
          <w:b/>
          <w:i/>
        </w:rPr>
        <w:t>Indígenas</w:t>
      </w:r>
    </w:p>
    <w:p w14:paraId="68441A67" w14:textId="77777777" w:rsidR="001E6898" w:rsidRPr="00E64727" w:rsidRDefault="005E3656" w:rsidP="001E6898">
      <w:pPr>
        <w:spacing w:line="360" w:lineRule="auto"/>
        <w:jc w:val="both"/>
        <w:rPr>
          <w:rFonts w:ascii="Century Gothic" w:hAnsi="Century Gothic"/>
        </w:rPr>
      </w:pPr>
      <w:r w:rsidRPr="00E64727">
        <w:rPr>
          <w:rFonts w:ascii="Century Gothic" w:hAnsi="Century Gothic"/>
        </w:rPr>
        <w:t>Uno de los proyectos más importante de esta nueva administración,</w:t>
      </w:r>
      <w:r w:rsidR="009D01B2" w:rsidRPr="00E64727">
        <w:rPr>
          <w:rFonts w:ascii="Century Gothic" w:hAnsi="Century Gothic"/>
        </w:rPr>
        <w:t xml:space="preserve"> con enfoque humanis</w:t>
      </w:r>
      <w:r w:rsidR="006F06DE" w:rsidRPr="00E64727">
        <w:rPr>
          <w:rFonts w:ascii="Century Gothic" w:hAnsi="Century Gothic"/>
        </w:rPr>
        <w:t>ta</w:t>
      </w:r>
      <w:r w:rsidRPr="00E64727">
        <w:rPr>
          <w:rFonts w:ascii="Century Gothic" w:hAnsi="Century Gothic"/>
        </w:rPr>
        <w:t xml:space="preserve"> </w:t>
      </w:r>
      <w:r w:rsidR="009D01B2" w:rsidRPr="00E64727">
        <w:rPr>
          <w:rFonts w:ascii="Century Gothic" w:hAnsi="Century Gothic"/>
        </w:rPr>
        <w:t>e</w:t>
      </w:r>
      <w:r w:rsidR="006F06DE" w:rsidRPr="00E64727">
        <w:rPr>
          <w:rFonts w:ascii="Century Gothic" w:hAnsi="Century Gothic"/>
        </w:rPr>
        <w:t>s</w:t>
      </w:r>
      <w:r w:rsidRPr="00E64727">
        <w:rPr>
          <w:rFonts w:ascii="Century Gothic" w:hAnsi="Century Gothic"/>
        </w:rPr>
        <w:t xml:space="preserve"> la inclusión, apertura y respeto </w:t>
      </w:r>
      <w:r w:rsidR="00831E75" w:rsidRPr="00E64727">
        <w:rPr>
          <w:rFonts w:ascii="Century Gothic" w:hAnsi="Century Gothic"/>
        </w:rPr>
        <w:t>a la diversidad cultural a los Pueblos Originarios de la entidad</w:t>
      </w:r>
      <w:r w:rsidR="006F06DE" w:rsidRPr="00E64727">
        <w:rPr>
          <w:rFonts w:ascii="Century Gothic" w:hAnsi="Century Gothic"/>
        </w:rPr>
        <w:t>;</w:t>
      </w:r>
      <w:r w:rsidR="00A52F4B" w:rsidRPr="00E64727">
        <w:rPr>
          <w:rFonts w:ascii="Century Gothic" w:hAnsi="Century Gothic"/>
        </w:rPr>
        <w:t xml:space="preserve"> p</w:t>
      </w:r>
      <w:r w:rsidR="00831E75" w:rsidRPr="00E64727">
        <w:rPr>
          <w:rFonts w:ascii="Century Gothic" w:hAnsi="Century Gothic"/>
        </w:rPr>
        <w:t>or lo tanto, a dicho sector se le fortalecerá su riqueza cultural y lingüística</w:t>
      </w:r>
      <w:r w:rsidR="005176EB" w:rsidRPr="00E64727">
        <w:rPr>
          <w:rFonts w:ascii="Century Gothic" w:hAnsi="Century Gothic"/>
        </w:rPr>
        <w:t xml:space="preserve"> de</w:t>
      </w:r>
      <w:r w:rsidR="009D01B2" w:rsidRPr="00E64727">
        <w:rPr>
          <w:rFonts w:ascii="Century Gothic" w:hAnsi="Century Gothic"/>
        </w:rPr>
        <w:t>l estado</w:t>
      </w:r>
      <w:r w:rsidR="005176EB" w:rsidRPr="00E64727">
        <w:rPr>
          <w:rFonts w:ascii="Century Gothic" w:hAnsi="Century Gothic"/>
        </w:rPr>
        <w:t xml:space="preserve"> apoyando sus lenguas, tradiciones</w:t>
      </w:r>
      <w:r w:rsidR="00A52F4B" w:rsidRPr="00E64727">
        <w:rPr>
          <w:rFonts w:ascii="Century Gothic" w:hAnsi="Century Gothic"/>
        </w:rPr>
        <w:t>, culturas</w:t>
      </w:r>
      <w:r w:rsidR="005176EB" w:rsidRPr="00E64727">
        <w:rPr>
          <w:rFonts w:ascii="Century Gothic" w:hAnsi="Century Gothic"/>
        </w:rPr>
        <w:t xml:space="preserve"> y formas de vida. Este enfoque no solo reconoce el valor histórico de estas comunidades, sino que también</w:t>
      </w:r>
      <w:r w:rsidR="009D01B2" w:rsidRPr="00E64727">
        <w:rPr>
          <w:rFonts w:ascii="Century Gothic" w:hAnsi="Century Gothic"/>
        </w:rPr>
        <w:t>,</w:t>
      </w:r>
      <w:r w:rsidR="005176EB" w:rsidRPr="00E64727">
        <w:rPr>
          <w:rFonts w:ascii="Century Gothic" w:hAnsi="Century Gothic"/>
        </w:rPr>
        <w:t xml:space="preserve"> las ubica en el centro del desarrollo del </w:t>
      </w:r>
      <w:r w:rsidR="00EC52D0">
        <w:rPr>
          <w:rFonts w:ascii="Century Gothic" w:hAnsi="Century Gothic"/>
        </w:rPr>
        <w:t>E</w:t>
      </w:r>
      <w:r w:rsidR="005176EB" w:rsidRPr="00E64727">
        <w:rPr>
          <w:rFonts w:ascii="Century Gothic" w:hAnsi="Century Gothic"/>
        </w:rPr>
        <w:t>stado, respetando su autonomía y potenciando su bienestar.</w:t>
      </w:r>
    </w:p>
    <w:p w14:paraId="17B5DCC1" w14:textId="77777777" w:rsidR="0077762D" w:rsidRDefault="0077762D" w:rsidP="001E6898">
      <w:pPr>
        <w:spacing w:line="360" w:lineRule="auto"/>
        <w:jc w:val="both"/>
        <w:rPr>
          <w:rFonts w:ascii="Century Gothic" w:hAnsi="Century Gothic"/>
        </w:rPr>
      </w:pPr>
      <w:r w:rsidRPr="00E64727">
        <w:rPr>
          <w:rFonts w:ascii="Century Gothic" w:hAnsi="Century Gothic"/>
        </w:rPr>
        <w:t>Con dicho enfoque transforma</w:t>
      </w:r>
      <w:r w:rsidR="00531A5F">
        <w:rPr>
          <w:rFonts w:ascii="Century Gothic" w:hAnsi="Century Gothic"/>
        </w:rPr>
        <w:t>dor</w:t>
      </w:r>
      <w:r w:rsidRPr="00E64727">
        <w:rPr>
          <w:rFonts w:ascii="Century Gothic" w:hAnsi="Century Gothic"/>
        </w:rPr>
        <w:t xml:space="preserve"> se impulsaran acciones para </w:t>
      </w:r>
      <w:r w:rsidR="00531A5F">
        <w:rPr>
          <w:rFonts w:ascii="Century Gothic" w:hAnsi="Century Gothic"/>
        </w:rPr>
        <w:t>los</w:t>
      </w:r>
      <w:r w:rsidRPr="00E64727">
        <w:rPr>
          <w:rFonts w:ascii="Century Gothic" w:hAnsi="Century Gothic"/>
        </w:rPr>
        <w:t xml:space="preserve"> pueblos </w:t>
      </w:r>
      <w:r w:rsidR="003B476C" w:rsidRPr="00E64727">
        <w:rPr>
          <w:rFonts w:ascii="Century Gothic" w:hAnsi="Century Gothic"/>
        </w:rPr>
        <w:t>indígenas</w:t>
      </w:r>
      <w:r w:rsidRPr="00E64727">
        <w:rPr>
          <w:rFonts w:ascii="Century Gothic" w:hAnsi="Century Gothic"/>
        </w:rPr>
        <w:t xml:space="preserve">; </w:t>
      </w:r>
      <w:r w:rsidR="00531A5F">
        <w:rPr>
          <w:rFonts w:ascii="Century Gothic" w:hAnsi="Century Gothic"/>
        </w:rPr>
        <w:t>principalmente en</w:t>
      </w:r>
      <w:r w:rsidRPr="00E64727">
        <w:rPr>
          <w:rFonts w:ascii="Century Gothic" w:hAnsi="Century Gothic"/>
        </w:rPr>
        <w:t>: educación, salud, procuración de justicia, servicios, proyectos productivos, deporte y espacios culturales, etc.; garantizando así el pleno ejercicio de sus derechos, usos y costumbres más elementales.</w:t>
      </w:r>
    </w:p>
    <w:p w14:paraId="36E28AD7" w14:textId="77777777" w:rsidR="001E6898" w:rsidRPr="00E64727" w:rsidRDefault="001E6898" w:rsidP="001E6898">
      <w:pPr>
        <w:spacing w:line="360" w:lineRule="auto"/>
        <w:jc w:val="both"/>
        <w:rPr>
          <w:rFonts w:ascii="Century Gothic" w:hAnsi="Century Gothic"/>
          <w:b/>
          <w:i/>
        </w:rPr>
      </w:pPr>
      <w:r w:rsidRPr="00E64727">
        <w:rPr>
          <w:rFonts w:ascii="Century Gothic" w:hAnsi="Century Gothic"/>
          <w:b/>
          <w:i/>
        </w:rPr>
        <w:t>Medio Ambiente</w:t>
      </w:r>
    </w:p>
    <w:p w14:paraId="2BF532D2" w14:textId="77777777" w:rsidR="001C5462" w:rsidRPr="00E64727" w:rsidRDefault="001C5462" w:rsidP="001E6898">
      <w:pPr>
        <w:spacing w:line="360" w:lineRule="auto"/>
        <w:jc w:val="both"/>
        <w:rPr>
          <w:rFonts w:ascii="Century Gothic" w:hAnsi="Century Gothic"/>
        </w:rPr>
      </w:pPr>
      <w:r w:rsidRPr="00E64727">
        <w:rPr>
          <w:rFonts w:ascii="Century Gothic" w:hAnsi="Century Gothic"/>
        </w:rPr>
        <w:t>El </w:t>
      </w:r>
      <w:r w:rsidR="00A52F4B" w:rsidRPr="00E64727">
        <w:rPr>
          <w:rFonts w:ascii="Century Gothic" w:hAnsi="Century Gothic"/>
        </w:rPr>
        <w:t>cuidado y protección del m</w:t>
      </w:r>
      <w:r w:rsidRPr="00E64727">
        <w:rPr>
          <w:rFonts w:ascii="Century Gothic" w:hAnsi="Century Gothic"/>
          <w:bCs/>
        </w:rPr>
        <w:t xml:space="preserve">edio </w:t>
      </w:r>
      <w:r w:rsidR="00A52F4B" w:rsidRPr="00E64727">
        <w:rPr>
          <w:rFonts w:ascii="Century Gothic" w:hAnsi="Century Gothic"/>
          <w:bCs/>
        </w:rPr>
        <w:t>a</w:t>
      </w:r>
      <w:r w:rsidRPr="00E64727">
        <w:rPr>
          <w:rFonts w:ascii="Century Gothic" w:hAnsi="Century Gothic"/>
          <w:bCs/>
        </w:rPr>
        <w:t>mbiente</w:t>
      </w:r>
      <w:r w:rsidRPr="00E64727">
        <w:rPr>
          <w:rFonts w:ascii="Century Gothic" w:hAnsi="Century Gothic"/>
        </w:rPr>
        <w:t> son priori</w:t>
      </w:r>
      <w:r w:rsidR="00A52F4B" w:rsidRPr="00E64727">
        <w:rPr>
          <w:rFonts w:ascii="Century Gothic" w:hAnsi="Century Gothic"/>
        </w:rPr>
        <w:t>dades</w:t>
      </w:r>
      <w:r w:rsidRPr="00E64727">
        <w:rPr>
          <w:rFonts w:ascii="Century Gothic" w:hAnsi="Century Gothic"/>
        </w:rPr>
        <w:t xml:space="preserve"> dentro del plan Chiapas Transformador, que contempla proteger las riquezas naturales de Chiapas y </w:t>
      </w:r>
      <w:r w:rsidR="00E047BA" w:rsidRPr="00E64727">
        <w:rPr>
          <w:rFonts w:ascii="Century Gothic" w:hAnsi="Century Gothic"/>
        </w:rPr>
        <w:t xml:space="preserve">al mismo tiempo </w:t>
      </w:r>
      <w:r w:rsidRPr="00E64727">
        <w:rPr>
          <w:rFonts w:ascii="Century Gothic" w:hAnsi="Century Gothic"/>
        </w:rPr>
        <w:t xml:space="preserve">fomentar </w:t>
      </w:r>
      <w:r w:rsidR="00E047BA" w:rsidRPr="00E64727">
        <w:rPr>
          <w:rFonts w:ascii="Century Gothic" w:hAnsi="Century Gothic"/>
        </w:rPr>
        <w:t xml:space="preserve">el </w:t>
      </w:r>
      <w:r w:rsidRPr="00E64727">
        <w:rPr>
          <w:rFonts w:ascii="Century Gothic" w:hAnsi="Century Gothic"/>
        </w:rPr>
        <w:t xml:space="preserve">turismo sostenible que respete y preserve el entorno. El estado, con su vasta biodiversidad y patrimonio cultural, tiene el potencial de ser uno de los principales destinos turísticos del país, y bajo </w:t>
      </w:r>
      <w:r w:rsidR="00BF6886" w:rsidRPr="00E64727">
        <w:rPr>
          <w:rFonts w:ascii="Century Gothic" w:hAnsi="Century Gothic"/>
        </w:rPr>
        <w:t>el nuevo enfoque en línea con el gobierno federal y los municipios</w:t>
      </w:r>
      <w:r w:rsidRPr="00E64727">
        <w:rPr>
          <w:rFonts w:ascii="Century Gothic" w:hAnsi="Century Gothic"/>
        </w:rPr>
        <w:t xml:space="preserve">, se buscará </w:t>
      </w:r>
      <w:r w:rsidR="00BF0350" w:rsidRPr="00E64727">
        <w:rPr>
          <w:rFonts w:ascii="Century Gothic" w:hAnsi="Century Gothic"/>
        </w:rPr>
        <w:t xml:space="preserve">mejorar </w:t>
      </w:r>
      <w:r w:rsidRPr="00E64727">
        <w:rPr>
          <w:rFonts w:ascii="Century Gothic" w:hAnsi="Century Gothic"/>
        </w:rPr>
        <w:t>la protección ambiental</w:t>
      </w:r>
      <w:r w:rsidR="00E047BA" w:rsidRPr="00E64727">
        <w:rPr>
          <w:rFonts w:ascii="Century Gothic" w:hAnsi="Century Gothic"/>
        </w:rPr>
        <w:t xml:space="preserve"> mediante el cuidado de los bosques, selvas y suelos forestales y revertir el fenómeno del </w:t>
      </w:r>
      <w:r w:rsidR="00177C24" w:rsidRPr="00E64727">
        <w:rPr>
          <w:rFonts w:ascii="Century Gothic" w:hAnsi="Century Gothic"/>
        </w:rPr>
        <w:t>cambio climático.</w:t>
      </w:r>
    </w:p>
    <w:p w14:paraId="78AB7E86" w14:textId="77777777" w:rsidR="00531A5F" w:rsidRDefault="00531A5F" w:rsidP="00BB2534">
      <w:pPr>
        <w:spacing w:line="360" w:lineRule="auto"/>
        <w:jc w:val="both"/>
        <w:rPr>
          <w:rFonts w:ascii="Century Gothic" w:hAnsi="Century Gothic"/>
          <w:b/>
          <w:i/>
        </w:rPr>
      </w:pPr>
    </w:p>
    <w:p w14:paraId="6621CB85" w14:textId="77777777" w:rsidR="001E6898" w:rsidRPr="00E64727" w:rsidRDefault="001E6898" w:rsidP="00BB2534">
      <w:pPr>
        <w:spacing w:line="360" w:lineRule="auto"/>
        <w:jc w:val="both"/>
        <w:rPr>
          <w:rFonts w:ascii="Century Gothic" w:hAnsi="Century Gothic"/>
          <w:b/>
          <w:i/>
        </w:rPr>
      </w:pPr>
      <w:r w:rsidRPr="00E64727">
        <w:rPr>
          <w:rFonts w:ascii="Century Gothic" w:hAnsi="Century Gothic"/>
          <w:b/>
          <w:i/>
        </w:rPr>
        <w:lastRenderedPageBreak/>
        <w:t>Atención a personas Discapacitadas</w:t>
      </w:r>
    </w:p>
    <w:p w14:paraId="39899C70" w14:textId="77777777" w:rsidR="00DD2E7B" w:rsidRPr="00E64727" w:rsidRDefault="00A52F4B" w:rsidP="00DD2E7B">
      <w:pPr>
        <w:spacing w:afterLines="160" w:after="384" w:line="360" w:lineRule="auto"/>
        <w:jc w:val="both"/>
        <w:rPr>
          <w:rFonts w:ascii="Century Gothic" w:hAnsi="Century Gothic"/>
        </w:rPr>
      </w:pPr>
      <w:r w:rsidRPr="00E64727">
        <w:rPr>
          <w:rFonts w:ascii="Century Gothic" w:hAnsi="Century Gothic"/>
        </w:rPr>
        <w:t>El gobierno social y humanista plantea el</w:t>
      </w:r>
      <w:r w:rsidR="00C77CC3" w:rsidRPr="00E64727">
        <w:rPr>
          <w:rFonts w:ascii="Century Gothic" w:hAnsi="Century Gothic"/>
        </w:rPr>
        <w:t xml:space="preserve"> fortalec</w:t>
      </w:r>
      <w:r w:rsidRPr="00E64727">
        <w:rPr>
          <w:rFonts w:ascii="Century Gothic" w:hAnsi="Century Gothic"/>
        </w:rPr>
        <w:t>imiento de</w:t>
      </w:r>
      <w:r w:rsidR="00C77CC3" w:rsidRPr="00E64727">
        <w:rPr>
          <w:rFonts w:ascii="Century Gothic" w:hAnsi="Century Gothic"/>
        </w:rPr>
        <w:t xml:space="preserve">l marco jurídico, </w:t>
      </w:r>
      <w:r w:rsidRPr="00E64727">
        <w:rPr>
          <w:rFonts w:ascii="Century Gothic" w:hAnsi="Century Gothic"/>
        </w:rPr>
        <w:t>y</w:t>
      </w:r>
      <w:r w:rsidR="00C77CC3" w:rsidRPr="00E64727">
        <w:rPr>
          <w:rFonts w:ascii="Century Gothic" w:hAnsi="Century Gothic"/>
        </w:rPr>
        <w:t xml:space="preserve"> políticas públicas </w:t>
      </w:r>
      <w:r w:rsidRPr="00E64727">
        <w:rPr>
          <w:rFonts w:ascii="Century Gothic" w:hAnsi="Century Gothic"/>
        </w:rPr>
        <w:t xml:space="preserve">destinadas a </w:t>
      </w:r>
      <w:r w:rsidR="00C77CC3" w:rsidRPr="00E64727">
        <w:rPr>
          <w:rFonts w:ascii="Century Gothic" w:hAnsi="Century Gothic"/>
        </w:rPr>
        <w:t>contribuir a l</w:t>
      </w:r>
      <w:r w:rsidRPr="00E64727">
        <w:rPr>
          <w:rFonts w:ascii="Century Gothic" w:hAnsi="Century Gothic"/>
        </w:rPr>
        <w:t xml:space="preserve">a atención de prioridades </w:t>
      </w:r>
      <w:r w:rsidR="00C77CC3" w:rsidRPr="00E64727">
        <w:rPr>
          <w:rFonts w:ascii="Century Gothic" w:hAnsi="Century Gothic"/>
        </w:rPr>
        <w:t xml:space="preserve">sociales </w:t>
      </w:r>
      <w:r w:rsidRPr="00E64727">
        <w:rPr>
          <w:rFonts w:ascii="Century Gothic" w:hAnsi="Century Gothic"/>
        </w:rPr>
        <w:t>que permitan transformar la vida de las personas, e</w:t>
      </w:r>
      <w:r w:rsidR="00C77CC3" w:rsidRPr="00E64727">
        <w:rPr>
          <w:rFonts w:ascii="Century Gothic" w:hAnsi="Century Gothic"/>
        </w:rPr>
        <w:t xml:space="preserve"> inclusión en la vida económica, política, social y cultural del estado</w:t>
      </w:r>
      <w:r w:rsidRPr="00E64727">
        <w:rPr>
          <w:rFonts w:ascii="Century Gothic" w:hAnsi="Century Gothic"/>
        </w:rPr>
        <w:t xml:space="preserve">, </w:t>
      </w:r>
      <w:r w:rsidR="00C77CC3" w:rsidRPr="00E64727">
        <w:rPr>
          <w:rFonts w:ascii="Century Gothic" w:hAnsi="Century Gothic"/>
        </w:rPr>
        <w:t xml:space="preserve">para </w:t>
      </w:r>
      <w:r w:rsidRPr="00E64727">
        <w:rPr>
          <w:rFonts w:ascii="Century Gothic" w:hAnsi="Century Gothic"/>
        </w:rPr>
        <w:t>atender la</w:t>
      </w:r>
      <w:r w:rsidR="00C77CC3" w:rsidRPr="00E64727">
        <w:rPr>
          <w:rFonts w:ascii="Century Gothic" w:hAnsi="Century Gothic"/>
        </w:rPr>
        <w:t xml:space="preserve"> tarea </w:t>
      </w:r>
      <w:r w:rsidRPr="00E64727">
        <w:rPr>
          <w:rFonts w:ascii="Century Gothic" w:hAnsi="Century Gothic"/>
        </w:rPr>
        <w:t>de</w:t>
      </w:r>
      <w:r w:rsidR="00C77CC3" w:rsidRPr="00E64727">
        <w:rPr>
          <w:rFonts w:ascii="Century Gothic" w:hAnsi="Century Gothic"/>
        </w:rPr>
        <w:t xml:space="preserve"> visibilizar la situación que enfrentan constantemente </w:t>
      </w:r>
      <w:r w:rsidR="00294B17" w:rsidRPr="00E64727">
        <w:rPr>
          <w:rFonts w:ascii="Century Gothic" w:hAnsi="Century Gothic"/>
        </w:rPr>
        <w:t xml:space="preserve">las personas con discapacidad y construir con ellas nuevas opciones para su incorporación </w:t>
      </w:r>
      <w:r w:rsidR="00EE1543" w:rsidRPr="00E64727">
        <w:rPr>
          <w:rFonts w:ascii="Century Gothic" w:hAnsi="Century Gothic"/>
        </w:rPr>
        <w:t xml:space="preserve">a </w:t>
      </w:r>
      <w:r w:rsidR="004A3513" w:rsidRPr="00E64727">
        <w:rPr>
          <w:rFonts w:ascii="Century Gothic" w:hAnsi="Century Gothic"/>
        </w:rPr>
        <w:t>una</w:t>
      </w:r>
      <w:r w:rsidR="00EE1543" w:rsidRPr="00E64727">
        <w:rPr>
          <w:rFonts w:ascii="Century Gothic" w:hAnsi="Century Gothic"/>
        </w:rPr>
        <w:t xml:space="preserve"> vida </w:t>
      </w:r>
      <w:r w:rsidR="004A3513" w:rsidRPr="00E64727">
        <w:rPr>
          <w:rFonts w:ascii="Century Gothic" w:hAnsi="Century Gothic"/>
        </w:rPr>
        <w:t xml:space="preserve">digna con nuevas opciones </w:t>
      </w:r>
      <w:r w:rsidR="00077F99" w:rsidRPr="00E64727">
        <w:rPr>
          <w:rFonts w:ascii="Century Gothic" w:hAnsi="Century Gothic"/>
        </w:rPr>
        <w:t>y avanzando</w:t>
      </w:r>
      <w:r w:rsidR="004A3513" w:rsidRPr="00E64727">
        <w:rPr>
          <w:rFonts w:ascii="Century Gothic" w:hAnsi="Century Gothic"/>
        </w:rPr>
        <w:t xml:space="preserve"> hacia un sociedad </w:t>
      </w:r>
      <w:r w:rsidR="00BB2534" w:rsidRPr="00E64727">
        <w:rPr>
          <w:rFonts w:ascii="Century Gothic" w:hAnsi="Century Gothic"/>
        </w:rPr>
        <w:t>más</w:t>
      </w:r>
      <w:r w:rsidR="004A3513" w:rsidRPr="00E64727">
        <w:rPr>
          <w:rFonts w:ascii="Century Gothic" w:hAnsi="Century Gothic"/>
        </w:rPr>
        <w:t xml:space="preserve"> justa.</w:t>
      </w:r>
      <w:r w:rsidR="00BB2534" w:rsidRPr="00E64727">
        <w:rPr>
          <w:rFonts w:ascii="Century Gothic" w:hAnsi="Century Gothic"/>
        </w:rPr>
        <w:t xml:space="preserve"> </w:t>
      </w:r>
    </w:p>
    <w:p w14:paraId="6F433679" w14:textId="77777777" w:rsidR="00BB2534" w:rsidRPr="00E64727" w:rsidRDefault="001E6898" w:rsidP="001E6898">
      <w:pPr>
        <w:spacing w:afterLines="160" w:after="384" w:line="360" w:lineRule="auto"/>
        <w:jc w:val="both"/>
        <w:rPr>
          <w:rFonts w:ascii="Century Gothic" w:hAnsi="Century Gothic"/>
        </w:rPr>
      </w:pPr>
      <w:r w:rsidRPr="00E64727">
        <w:rPr>
          <w:rFonts w:ascii="Century Gothic" w:hAnsi="Century Gothic"/>
        </w:rPr>
        <w:t>El gasto social previsto para 202</w:t>
      </w:r>
      <w:r w:rsidR="00BB2534" w:rsidRPr="00E64727">
        <w:rPr>
          <w:rFonts w:ascii="Century Gothic" w:hAnsi="Century Gothic"/>
        </w:rPr>
        <w:t>5</w:t>
      </w:r>
      <w:r w:rsidRPr="00E64727">
        <w:rPr>
          <w:rFonts w:ascii="Century Gothic" w:hAnsi="Century Gothic"/>
        </w:rPr>
        <w:t xml:space="preserve">, permitirá </w:t>
      </w:r>
      <w:r w:rsidR="00BB2534" w:rsidRPr="00E64727">
        <w:rPr>
          <w:rFonts w:ascii="Century Gothic" w:hAnsi="Century Gothic"/>
        </w:rPr>
        <w:t>impulsar</w:t>
      </w:r>
      <w:r w:rsidRPr="00E64727">
        <w:rPr>
          <w:rFonts w:ascii="Century Gothic" w:hAnsi="Century Gothic"/>
        </w:rPr>
        <w:t xml:space="preserve"> programas </w:t>
      </w:r>
      <w:r w:rsidR="00BB2534" w:rsidRPr="00E64727">
        <w:rPr>
          <w:rFonts w:ascii="Century Gothic" w:hAnsi="Century Gothic"/>
        </w:rPr>
        <w:t xml:space="preserve">y proyectos </w:t>
      </w:r>
      <w:r w:rsidRPr="00E64727">
        <w:rPr>
          <w:rFonts w:ascii="Century Gothic" w:hAnsi="Century Gothic"/>
        </w:rPr>
        <w:t>que apoyen</w:t>
      </w:r>
      <w:r w:rsidR="00BB2534" w:rsidRPr="00E64727">
        <w:rPr>
          <w:rFonts w:ascii="Century Gothic" w:hAnsi="Century Gothic"/>
        </w:rPr>
        <w:t xml:space="preserve"> la </w:t>
      </w:r>
      <w:r w:rsidR="00A52F4B" w:rsidRPr="00E64727">
        <w:rPr>
          <w:rFonts w:ascii="Century Gothic" w:hAnsi="Century Gothic"/>
        </w:rPr>
        <w:t>atención d</w:t>
      </w:r>
      <w:r w:rsidR="00BB2534" w:rsidRPr="00E64727">
        <w:rPr>
          <w:rFonts w:ascii="Century Gothic" w:hAnsi="Century Gothic"/>
        </w:rPr>
        <w:t>e estos</w:t>
      </w:r>
      <w:r w:rsidR="00A52F4B" w:rsidRPr="00E64727">
        <w:rPr>
          <w:rFonts w:ascii="Century Gothic" w:hAnsi="Century Gothic"/>
        </w:rPr>
        <w:t xml:space="preserve"> grupos vulnerables</w:t>
      </w:r>
      <w:r w:rsidR="00177454" w:rsidRPr="00E64727">
        <w:rPr>
          <w:rFonts w:ascii="Century Gothic" w:hAnsi="Century Gothic"/>
        </w:rPr>
        <w:t xml:space="preserve"> como son las personas con discapacidad, el gobierno humanista promoverá acciones y/o programas para sumar estos grupos a una vida digna y saludable</w:t>
      </w:r>
      <w:r w:rsidR="00DD2E7B" w:rsidRPr="00E64727">
        <w:rPr>
          <w:rFonts w:ascii="Century Gothic" w:hAnsi="Century Gothic"/>
        </w:rPr>
        <w:t>.</w:t>
      </w:r>
    </w:p>
    <w:p w14:paraId="008DAC3C" w14:textId="77777777" w:rsidR="00FC2040" w:rsidRDefault="00FC2040" w:rsidP="00FC2040">
      <w:pPr>
        <w:spacing w:line="360" w:lineRule="auto"/>
        <w:jc w:val="both"/>
        <w:rPr>
          <w:rFonts w:ascii="Century Gothic" w:hAnsi="Century Gothic"/>
          <w:b/>
          <w:bCs/>
        </w:rPr>
      </w:pPr>
    </w:p>
    <w:p w14:paraId="5615190A" w14:textId="77777777" w:rsidR="00FC2040" w:rsidRDefault="00FC2040" w:rsidP="00FC2040">
      <w:pPr>
        <w:spacing w:line="360" w:lineRule="auto"/>
        <w:jc w:val="both"/>
        <w:rPr>
          <w:rFonts w:ascii="Century Gothic" w:hAnsi="Century Gothic"/>
          <w:b/>
          <w:bCs/>
        </w:rPr>
      </w:pPr>
    </w:p>
    <w:p w14:paraId="026E8B06" w14:textId="77777777" w:rsidR="00FC2040" w:rsidRDefault="00FC2040" w:rsidP="00FC2040">
      <w:pPr>
        <w:spacing w:line="360" w:lineRule="auto"/>
        <w:jc w:val="both"/>
        <w:rPr>
          <w:rFonts w:ascii="Century Gothic" w:hAnsi="Century Gothic"/>
          <w:b/>
          <w:bCs/>
        </w:rPr>
      </w:pPr>
    </w:p>
    <w:p w14:paraId="65D823D1" w14:textId="77777777" w:rsidR="00FC2040" w:rsidRDefault="00FC2040" w:rsidP="00FC2040">
      <w:pPr>
        <w:spacing w:line="360" w:lineRule="auto"/>
        <w:jc w:val="both"/>
        <w:rPr>
          <w:rFonts w:ascii="Century Gothic" w:hAnsi="Century Gothic"/>
          <w:b/>
          <w:bCs/>
        </w:rPr>
      </w:pPr>
    </w:p>
    <w:p w14:paraId="2FE30370" w14:textId="77777777" w:rsidR="00FC2040" w:rsidRDefault="00FC2040" w:rsidP="00FC2040">
      <w:pPr>
        <w:spacing w:line="360" w:lineRule="auto"/>
        <w:jc w:val="both"/>
        <w:rPr>
          <w:rFonts w:ascii="Century Gothic" w:hAnsi="Century Gothic"/>
          <w:b/>
          <w:bCs/>
        </w:rPr>
      </w:pPr>
    </w:p>
    <w:p w14:paraId="3307A97E" w14:textId="77777777" w:rsidR="00FC2040" w:rsidRDefault="00FC2040" w:rsidP="00FC2040">
      <w:pPr>
        <w:spacing w:line="360" w:lineRule="auto"/>
        <w:jc w:val="both"/>
        <w:rPr>
          <w:rFonts w:ascii="Century Gothic" w:hAnsi="Century Gothic"/>
          <w:b/>
          <w:bCs/>
        </w:rPr>
      </w:pPr>
    </w:p>
    <w:p w14:paraId="47FE1D64" w14:textId="77777777" w:rsidR="00FC2040" w:rsidRDefault="00FC2040" w:rsidP="00FC2040">
      <w:pPr>
        <w:spacing w:line="360" w:lineRule="auto"/>
        <w:jc w:val="both"/>
        <w:rPr>
          <w:rFonts w:ascii="Century Gothic" w:hAnsi="Century Gothic"/>
          <w:b/>
          <w:bCs/>
        </w:rPr>
      </w:pPr>
    </w:p>
    <w:p w14:paraId="7ABA5E44" w14:textId="77777777" w:rsidR="00FC2040" w:rsidRDefault="00FC2040" w:rsidP="00FC2040">
      <w:pPr>
        <w:spacing w:line="360" w:lineRule="auto"/>
        <w:jc w:val="both"/>
        <w:rPr>
          <w:rFonts w:ascii="Century Gothic" w:hAnsi="Century Gothic"/>
          <w:b/>
          <w:bCs/>
        </w:rPr>
      </w:pPr>
    </w:p>
    <w:p w14:paraId="5ABF47D8" w14:textId="77777777" w:rsidR="00FC2040" w:rsidRDefault="00FC2040" w:rsidP="00FC2040">
      <w:pPr>
        <w:spacing w:line="360" w:lineRule="auto"/>
        <w:jc w:val="both"/>
        <w:rPr>
          <w:rFonts w:ascii="Century Gothic" w:hAnsi="Century Gothic"/>
          <w:b/>
          <w:bCs/>
        </w:rPr>
      </w:pPr>
    </w:p>
    <w:p w14:paraId="77340E18" w14:textId="77777777" w:rsidR="00FC2040" w:rsidRDefault="00FC2040" w:rsidP="00FC2040">
      <w:pPr>
        <w:spacing w:line="360" w:lineRule="auto"/>
        <w:jc w:val="both"/>
        <w:rPr>
          <w:rFonts w:ascii="Century Gothic" w:hAnsi="Century Gothic"/>
          <w:b/>
          <w:bCs/>
        </w:rPr>
      </w:pPr>
    </w:p>
    <w:p w14:paraId="230DACC0" w14:textId="77777777" w:rsidR="00FC2040" w:rsidRDefault="00FC2040" w:rsidP="00FC2040">
      <w:pPr>
        <w:spacing w:line="360" w:lineRule="auto"/>
        <w:jc w:val="both"/>
        <w:rPr>
          <w:rFonts w:ascii="Century Gothic" w:hAnsi="Century Gothic"/>
          <w:b/>
          <w:bCs/>
        </w:rPr>
      </w:pPr>
    </w:p>
    <w:p w14:paraId="5EA9094E" w14:textId="77777777" w:rsidR="00531A5F" w:rsidRDefault="00531A5F" w:rsidP="00FC2040">
      <w:pPr>
        <w:spacing w:line="360" w:lineRule="auto"/>
        <w:jc w:val="both"/>
        <w:rPr>
          <w:rFonts w:ascii="Century Gothic" w:hAnsi="Century Gothic"/>
          <w:b/>
          <w:bCs/>
        </w:rPr>
      </w:pPr>
    </w:p>
    <w:p w14:paraId="15D6E116" w14:textId="77777777" w:rsidR="00531A5F" w:rsidRDefault="00531A5F" w:rsidP="00FC2040">
      <w:pPr>
        <w:spacing w:line="360" w:lineRule="auto"/>
        <w:jc w:val="both"/>
        <w:rPr>
          <w:rFonts w:ascii="Century Gothic" w:hAnsi="Century Gothic"/>
          <w:b/>
          <w:bCs/>
        </w:rPr>
      </w:pPr>
    </w:p>
    <w:p w14:paraId="6F85C41C" w14:textId="77777777" w:rsidR="001C75E4" w:rsidRPr="00E64727" w:rsidRDefault="001C75E4" w:rsidP="00FC2040">
      <w:pPr>
        <w:spacing w:line="360" w:lineRule="auto"/>
        <w:jc w:val="both"/>
        <w:rPr>
          <w:rFonts w:ascii="Century Gothic" w:hAnsi="Century Gothic"/>
          <w:b/>
          <w:bCs/>
        </w:rPr>
      </w:pPr>
      <w:r w:rsidRPr="00E64727">
        <w:rPr>
          <w:rFonts w:ascii="Century Gothic" w:hAnsi="Century Gothic"/>
          <w:b/>
          <w:bCs/>
        </w:rPr>
        <w:lastRenderedPageBreak/>
        <w:t>IV. Presupuesto basado en Resultados y Sistema de Evaluación del Desempeño</w:t>
      </w:r>
    </w:p>
    <w:p w14:paraId="79C14C12"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 xml:space="preserve">Garantizar resultados tangibles y de impacto directo en la sociedad es uno de los desafíos más importantes para la administración pública, este reto cobra mayor relevancia en el contexto actual, donde la ciudadanía exige instituciones más eficientes, transparentes con beneficios para el bienestar colectivo, es decir a contribuir activamente en el proceso de transformación </w:t>
      </w:r>
      <w:r w:rsidR="00531A5F">
        <w:rPr>
          <w:rFonts w:ascii="Century Gothic" w:hAnsi="Century Gothic"/>
        </w:rPr>
        <w:t xml:space="preserve">social y económica para </w:t>
      </w:r>
      <w:r w:rsidRPr="00E64727">
        <w:rPr>
          <w:rFonts w:ascii="Century Gothic" w:hAnsi="Century Gothic"/>
        </w:rPr>
        <w:t xml:space="preserve">el </w:t>
      </w:r>
      <w:r w:rsidR="00531A5F">
        <w:rPr>
          <w:rFonts w:ascii="Century Gothic" w:hAnsi="Century Gothic"/>
        </w:rPr>
        <w:t>E</w:t>
      </w:r>
      <w:r w:rsidRPr="00E64727">
        <w:rPr>
          <w:rFonts w:ascii="Century Gothic" w:hAnsi="Century Gothic"/>
        </w:rPr>
        <w:t>stado.</w:t>
      </w:r>
    </w:p>
    <w:p w14:paraId="07904FF2"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En este marco, el Presupuesto basado en Resultados (</w:t>
      </w:r>
      <w:proofErr w:type="spellStart"/>
      <w:r w:rsidRPr="00E64727">
        <w:rPr>
          <w:rFonts w:ascii="Century Gothic" w:hAnsi="Century Gothic"/>
        </w:rPr>
        <w:t>PbR</w:t>
      </w:r>
      <w:proofErr w:type="spellEnd"/>
      <w:r w:rsidRPr="00E64727">
        <w:rPr>
          <w:rFonts w:ascii="Century Gothic" w:hAnsi="Century Gothic"/>
        </w:rPr>
        <w:t>) se ha establecido como una herramienta de gestión estratégica que vincula los recursos presupuestarios con metas claramente definidas, promoviendo la evaluación y el seguimiento de su cumplimiento. Este enfoque responde a la necesidad de que cada peso público invertido sea justificado no solo en términos de gasto, sino en los resultados obtenidos y el impacto generado.</w:t>
      </w:r>
    </w:p>
    <w:p w14:paraId="46579EB3"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 xml:space="preserve">Además, el </w:t>
      </w:r>
      <w:proofErr w:type="spellStart"/>
      <w:r w:rsidRPr="00E64727">
        <w:rPr>
          <w:rFonts w:ascii="Century Gothic" w:hAnsi="Century Gothic"/>
        </w:rPr>
        <w:t>PbR</w:t>
      </w:r>
      <w:proofErr w:type="spellEnd"/>
      <w:r w:rsidRPr="00E64727">
        <w:rPr>
          <w:rFonts w:ascii="Century Gothic" w:hAnsi="Century Gothic"/>
        </w:rPr>
        <w:t xml:space="preserve"> no se limita a garantizar la eficiencia en el uso de los recursos; también promueve la alineación de las políticas y programas con los planes de desarrollo nacional y estatal, asegurando que las acciones gubernamentales estén orientadas a resolver los problemas más apremiantes de la sociedad.</w:t>
      </w:r>
    </w:p>
    <w:p w14:paraId="2A70242D" w14:textId="77777777" w:rsidR="001C75E4" w:rsidRPr="00E64727" w:rsidRDefault="001C75E4" w:rsidP="00FC2040">
      <w:pPr>
        <w:spacing w:line="360" w:lineRule="auto"/>
        <w:rPr>
          <w:rFonts w:ascii="Century Gothic" w:hAnsi="Century Gothic"/>
          <w:b/>
          <w:bCs/>
        </w:rPr>
      </w:pPr>
      <w:r w:rsidRPr="00E64727">
        <w:rPr>
          <w:rFonts w:ascii="Century Gothic" w:hAnsi="Century Gothic"/>
          <w:b/>
          <w:bCs/>
        </w:rPr>
        <w:t xml:space="preserve">Elementos clave del </w:t>
      </w:r>
      <w:proofErr w:type="spellStart"/>
      <w:r w:rsidRPr="00E64727">
        <w:rPr>
          <w:rFonts w:ascii="Century Gothic" w:hAnsi="Century Gothic"/>
          <w:b/>
          <w:bCs/>
        </w:rPr>
        <w:t>PbR</w:t>
      </w:r>
      <w:proofErr w:type="spellEnd"/>
    </w:p>
    <w:p w14:paraId="2B28A273"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 xml:space="preserve">La implementación del </w:t>
      </w:r>
      <w:proofErr w:type="spellStart"/>
      <w:r w:rsidRPr="00E64727">
        <w:rPr>
          <w:rFonts w:ascii="Century Gothic" w:hAnsi="Century Gothic"/>
        </w:rPr>
        <w:t>PbR</w:t>
      </w:r>
      <w:proofErr w:type="spellEnd"/>
      <w:r w:rsidRPr="00E64727">
        <w:rPr>
          <w:rFonts w:ascii="Century Gothic" w:hAnsi="Century Gothic"/>
        </w:rPr>
        <w:t xml:space="preserve"> en la administración pública se basa en principios fundamentales que guían su operación y aseguran su efectividad:</w:t>
      </w:r>
    </w:p>
    <w:p w14:paraId="50ECCFEC" w14:textId="77777777" w:rsidR="001C75E4" w:rsidRPr="00E64727" w:rsidRDefault="001C75E4" w:rsidP="00FC2040">
      <w:pPr>
        <w:numPr>
          <w:ilvl w:val="0"/>
          <w:numId w:val="1"/>
        </w:numPr>
        <w:spacing w:line="360" w:lineRule="auto"/>
        <w:jc w:val="both"/>
        <w:rPr>
          <w:rFonts w:ascii="Century Gothic" w:hAnsi="Century Gothic"/>
        </w:rPr>
      </w:pPr>
      <w:r w:rsidRPr="00E64727">
        <w:rPr>
          <w:rFonts w:ascii="Century Gothic" w:hAnsi="Century Gothic"/>
          <w:b/>
          <w:bCs/>
        </w:rPr>
        <w:t>Vinculación estratégica</w:t>
      </w:r>
      <w:r w:rsidRPr="00E64727">
        <w:rPr>
          <w:rFonts w:ascii="Century Gothic" w:hAnsi="Century Gothic"/>
        </w:rPr>
        <w:t>: Los recursos presupuestarios se asignan con base en metas y objetivos previamente definidos, alineados con los planes de desarrollo y las prioridades gubernamentales.</w:t>
      </w:r>
    </w:p>
    <w:p w14:paraId="27F168C7" w14:textId="77777777" w:rsidR="001C75E4" w:rsidRPr="00E64727" w:rsidRDefault="001C75E4" w:rsidP="00FC2040">
      <w:pPr>
        <w:numPr>
          <w:ilvl w:val="0"/>
          <w:numId w:val="1"/>
        </w:numPr>
        <w:spacing w:line="360" w:lineRule="auto"/>
        <w:jc w:val="both"/>
        <w:rPr>
          <w:rFonts w:ascii="Century Gothic" w:hAnsi="Century Gothic"/>
        </w:rPr>
      </w:pPr>
      <w:r w:rsidRPr="00E64727">
        <w:rPr>
          <w:rFonts w:ascii="Century Gothic" w:hAnsi="Century Gothic"/>
          <w:b/>
          <w:bCs/>
        </w:rPr>
        <w:t>Enfoque en resultados</w:t>
      </w:r>
      <w:r w:rsidRPr="00E64727">
        <w:rPr>
          <w:rFonts w:ascii="Century Gothic" w:hAnsi="Century Gothic"/>
        </w:rPr>
        <w:t>: Cada programa o política se diseña considerando los resultados específicos que se desean alcanzar, lo que permite evaluar su impacto y pertinencia.</w:t>
      </w:r>
    </w:p>
    <w:p w14:paraId="734D5E2D" w14:textId="77777777" w:rsidR="001C75E4" w:rsidRPr="00E64727" w:rsidRDefault="001C75E4" w:rsidP="00FC2040">
      <w:pPr>
        <w:numPr>
          <w:ilvl w:val="0"/>
          <w:numId w:val="1"/>
        </w:numPr>
        <w:spacing w:line="360" w:lineRule="auto"/>
        <w:jc w:val="both"/>
        <w:rPr>
          <w:rFonts w:ascii="Century Gothic" w:hAnsi="Century Gothic"/>
        </w:rPr>
      </w:pPr>
      <w:r w:rsidRPr="00E64727">
        <w:rPr>
          <w:rFonts w:ascii="Century Gothic" w:hAnsi="Century Gothic"/>
          <w:b/>
          <w:bCs/>
        </w:rPr>
        <w:t>Evaluación y monitoreo</w:t>
      </w:r>
      <w:r w:rsidRPr="00E64727">
        <w:rPr>
          <w:rFonts w:ascii="Century Gothic" w:hAnsi="Century Gothic"/>
        </w:rPr>
        <w:t>: A través de indicadores claros y medibles, se realiza un seguimiento continuo del desempeño de los programas, permitiendo ajustes en su implementación.</w:t>
      </w:r>
    </w:p>
    <w:p w14:paraId="7A22D3EA" w14:textId="77777777" w:rsidR="001C75E4" w:rsidRPr="00E64727" w:rsidRDefault="001C75E4" w:rsidP="00FC2040">
      <w:pPr>
        <w:numPr>
          <w:ilvl w:val="0"/>
          <w:numId w:val="1"/>
        </w:numPr>
        <w:spacing w:line="360" w:lineRule="auto"/>
        <w:jc w:val="both"/>
        <w:rPr>
          <w:rFonts w:ascii="Century Gothic" w:hAnsi="Century Gothic"/>
        </w:rPr>
      </w:pPr>
      <w:r w:rsidRPr="00E64727">
        <w:rPr>
          <w:rFonts w:ascii="Century Gothic" w:hAnsi="Century Gothic"/>
          <w:b/>
          <w:bCs/>
        </w:rPr>
        <w:lastRenderedPageBreak/>
        <w:t>Transparencia y rendición de cuentas</w:t>
      </w:r>
      <w:r w:rsidRPr="00E64727">
        <w:rPr>
          <w:rFonts w:ascii="Century Gothic" w:hAnsi="Century Gothic"/>
        </w:rPr>
        <w:t>: Se busca garantizar que la ciudadanía tenga acceso a información clara y oportuna sobre cómo se utilizan los recursos y qué beneficios se generan.</w:t>
      </w:r>
    </w:p>
    <w:p w14:paraId="2528A3AF" w14:textId="77777777" w:rsidR="001C75E4" w:rsidRPr="00E64727" w:rsidRDefault="001C75E4" w:rsidP="00FC2040">
      <w:pPr>
        <w:numPr>
          <w:ilvl w:val="0"/>
          <w:numId w:val="1"/>
        </w:numPr>
        <w:spacing w:line="360" w:lineRule="auto"/>
        <w:jc w:val="both"/>
        <w:rPr>
          <w:rFonts w:ascii="Century Gothic" w:hAnsi="Century Gothic"/>
        </w:rPr>
      </w:pPr>
      <w:r w:rsidRPr="00E64727">
        <w:rPr>
          <w:rFonts w:ascii="Century Gothic" w:hAnsi="Century Gothic"/>
          <w:b/>
          <w:bCs/>
        </w:rPr>
        <w:t>Vinculación estratégica</w:t>
      </w:r>
      <w:r w:rsidRPr="00E64727">
        <w:rPr>
          <w:rFonts w:ascii="Century Gothic" w:hAnsi="Century Gothic"/>
        </w:rPr>
        <w:t>: Los recursos presupuestarios se asignan con base en metas y objetivos previamente definidos, alineados con los planes de desarrollo y las prioridades gubernamentales.</w:t>
      </w:r>
    </w:p>
    <w:p w14:paraId="231C24CD" w14:textId="77777777" w:rsidR="001C75E4" w:rsidRPr="00E64727" w:rsidRDefault="001C75E4" w:rsidP="00FC2040">
      <w:pPr>
        <w:numPr>
          <w:ilvl w:val="0"/>
          <w:numId w:val="1"/>
        </w:numPr>
        <w:spacing w:line="360" w:lineRule="auto"/>
        <w:jc w:val="both"/>
        <w:rPr>
          <w:rFonts w:ascii="Century Gothic" w:hAnsi="Century Gothic"/>
        </w:rPr>
      </w:pPr>
      <w:r w:rsidRPr="00E64727">
        <w:rPr>
          <w:rFonts w:ascii="Century Gothic" w:hAnsi="Century Gothic"/>
          <w:b/>
          <w:bCs/>
        </w:rPr>
        <w:t>Enfoque en resultados</w:t>
      </w:r>
      <w:r w:rsidRPr="00E64727">
        <w:rPr>
          <w:rFonts w:ascii="Century Gothic" w:hAnsi="Century Gothic"/>
        </w:rPr>
        <w:t>: Cada programa o política se diseña considerando los resultados específicos que se desean alcanzar, lo que permite evaluar su impacto y pertinencia.</w:t>
      </w:r>
    </w:p>
    <w:p w14:paraId="09BC971B" w14:textId="77777777" w:rsidR="001C75E4" w:rsidRPr="00E64727" w:rsidRDefault="001C75E4" w:rsidP="00FC2040">
      <w:pPr>
        <w:numPr>
          <w:ilvl w:val="0"/>
          <w:numId w:val="1"/>
        </w:numPr>
        <w:spacing w:line="360" w:lineRule="auto"/>
        <w:jc w:val="both"/>
        <w:rPr>
          <w:rFonts w:ascii="Century Gothic" w:hAnsi="Century Gothic"/>
        </w:rPr>
      </w:pPr>
      <w:r w:rsidRPr="00E64727">
        <w:rPr>
          <w:rFonts w:ascii="Century Gothic" w:hAnsi="Century Gothic"/>
          <w:b/>
          <w:bCs/>
        </w:rPr>
        <w:t>Evaluación y monitoreo</w:t>
      </w:r>
      <w:r w:rsidRPr="00E64727">
        <w:rPr>
          <w:rFonts w:ascii="Century Gothic" w:hAnsi="Century Gothic"/>
        </w:rPr>
        <w:t>: A través de indicadores claros y medibles, se realiza un seguimiento continuo del desempeño de los programas, permitiendo ajustes en su implementación.</w:t>
      </w:r>
    </w:p>
    <w:p w14:paraId="22FD96FD" w14:textId="77777777" w:rsidR="001C75E4" w:rsidRPr="00E64727" w:rsidRDefault="001C75E4" w:rsidP="00FC2040">
      <w:pPr>
        <w:numPr>
          <w:ilvl w:val="0"/>
          <w:numId w:val="1"/>
        </w:numPr>
        <w:spacing w:line="360" w:lineRule="auto"/>
        <w:jc w:val="both"/>
        <w:rPr>
          <w:rFonts w:ascii="Century Gothic" w:hAnsi="Century Gothic"/>
        </w:rPr>
      </w:pPr>
      <w:r w:rsidRPr="00E64727">
        <w:rPr>
          <w:rFonts w:ascii="Century Gothic" w:hAnsi="Century Gothic"/>
          <w:b/>
          <w:bCs/>
        </w:rPr>
        <w:t>Transparencia y rendición de cuentas</w:t>
      </w:r>
      <w:r w:rsidRPr="00E64727">
        <w:rPr>
          <w:rFonts w:ascii="Century Gothic" w:hAnsi="Century Gothic"/>
        </w:rPr>
        <w:t>: Se busca garantizar que la ciudadanía tenga acceso a información clara y oportuna sobre cómo se utilizan los recursos y qué beneficios se generan.</w:t>
      </w:r>
    </w:p>
    <w:p w14:paraId="759639E1" w14:textId="77777777" w:rsidR="001C75E4" w:rsidRPr="00E64727" w:rsidRDefault="001C75E4" w:rsidP="00FC2040">
      <w:pPr>
        <w:spacing w:line="360" w:lineRule="auto"/>
        <w:rPr>
          <w:rFonts w:ascii="Century Gothic" w:hAnsi="Century Gothic"/>
          <w:b/>
          <w:bCs/>
        </w:rPr>
      </w:pPr>
      <w:r w:rsidRPr="00E64727">
        <w:rPr>
          <w:rFonts w:ascii="Century Gothic" w:hAnsi="Century Gothic"/>
          <w:b/>
          <w:bCs/>
        </w:rPr>
        <w:t>Gestión para Resultados (</w:t>
      </w:r>
      <w:proofErr w:type="spellStart"/>
      <w:r w:rsidRPr="00E64727">
        <w:rPr>
          <w:rFonts w:ascii="Century Gothic" w:hAnsi="Century Gothic"/>
          <w:b/>
          <w:bCs/>
        </w:rPr>
        <w:t>GpR</w:t>
      </w:r>
      <w:proofErr w:type="spellEnd"/>
      <w:r w:rsidRPr="00E64727">
        <w:rPr>
          <w:rFonts w:ascii="Century Gothic" w:hAnsi="Century Gothic"/>
          <w:b/>
          <w:bCs/>
        </w:rPr>
        <w:t xml:space="preserve">) </w:t>
      </w:r>
    </w:p>
    <w:p w14:paraId="1F376201"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La Gestión para Resultados (</w:t>
      </w:r>
      <w:proofErr w:type="spellStart"/>
      <w:r w:rsidRPr="00E64727">
        <w:rPr>
          <w:rFonts w:ascii="Century Gothic" w:hAnsi="Century Gothic"/>
        </w:rPr>
        <w:t>GpR</w:t>
      </w:r>
      <w:proofErr w:type="spellEnd"/>
      <w:r w:rsidRPr="00E64727">
        <w:rPr>
          <w:rFonts w:ascii="Century Gothic" w:hAnsi="Century Gothic"/>
        </w:rPr>
        <w:t xml:space="preserve">) amplifica los beneficios del </w:t>
      </w:r>
      <w:proofErr w:type="spellStart"/>
      <w:r w:rsidRPr="00E64727">
        <w:rPr>
          <w:rFonts w:ascii="Century Gothic" w:hAnsi="Century Gothic"/>
        </w:rPr>
        <w:t>PbR</w:t>
      </w:r>
      <w:proofErr w:type="spellEnd"/>
      <w:r w:rsidRPr="00E64727">
        <w:rPr>
          <w:rFonts w:ascii="Century Gothic" w:hAnsi="Century Gothic"/>
        </w:rPr>
        <w:t xml:space="preserve"> al poner al ciudadano en el centro de las decisiones públicas. Este enfoque no solo busca maximizar la eficiencia y efectividad en el uso de los recursos, sino que también fomenta una visión integral que vincula los objetivos estratégicos del gobierno con los resultados esperados por la población.</w:t>
      </w:r>
    </w:p>
    <w:p w14:paraId="2AB77E2E"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 xml:space="preserve">Mediante la </w:t>
      </w:r>
      <w:proofErr w:type="spellStart"/>
      <w:r w:rsidRPr="00E64727">
        <w:rPr>
          <w:rFonts w:ascii="Century Gothic" w:hAnsi="Century Gothic"/>
        </w:rPr>
        <w:t>GpR</w:t>
      </w:r>
      <w:proofErr w:type="spellEnd"/>
      <w:r w:rsidRPr="00E64727">
        <w:rPr>
          <w:rFonts w:ascii="Century Gothic" w:hAnsi="Century Gothic"/>
        </w:rPr>
        <w:t>, se plantea la formulación del presupuesto de egresos con un enfoque integral, orientado a responder preguntas clave como: ¿Qué problemas se buscan resolver?, ¿Cómo se garantizará el impacto?, y ¿Cómo se medirá el éxito? Este modelo promueve una alineación directa con los planes de desarrollo nacional y estatal, asegurando que las acciones gubernamentales tengan un impacto real y sostenible.</w:t>
      </w:r>
    </w:p>
    <w:p w14:paraId="5C707EEE"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 xml:space="preserve">El </w:t>
      </w:r>
      <w:proofErr w:type="spellStart"/>
      <w:r w:rsidRPr="00E64727">
        <w:rPr>
          <w:rFonts w:ascii="Century Gothic" w:hAnsi="Century Gothic"/>
        </w:rPr>
        <w:t>PbR</w:t>
      </w:r>
      <w:proofErr w:type="spellEnd"/>
      <w:r w:rsidRPr="00E64727">
        <w:rPr>
          <w:rFonts w:ascii="Century Gothic" w:hAnsi="Century Gothic"/>
        </w:rPr>
        <w:t xml:space="preserve"> surge como respuesta a estas exigencias. A través de esta metodología, el proceso presupuestario deja de ser una simple asignación de recursos para </w:t>
      </w:r>
      <w:r w:rsidRPr="00E64727">
        <w:rPr>
          <w:rFonts w:ascii="Century Gothic" w:hAnsi="Century Gothic"/>
        </w:rPr>
        <w:lastRenderedPageBreak/>
        <w:t>convertirse en un instrumento de planeación estratégica, cuyo objetivo es lograr resultados concretos que mejoren el bienestar social.</w:t>
      </w:r>
    </w:p>
    <w:p w14:paraId="62C25098" w14:textId="77777777" w:rsidR="001C75E4" w:rsidRDefault="001C75E4" w:rsidP="00FC2040">
      <w:pPr>
        <w:spacing w:line="360" w:lineRule="auto"/>
        <w:jc w:val="both"/>
        <w:rPr>
          <w:rFonts w:ascii="Century Gothic" w:hAnsi="Century Gothic"/>
        </w:rPr>
      </w:pPr>
      <w:r w:rsidRPr="00E64727">
        <w:rPr>
          <w:rFonts w:ascii="Century Gothic" w:hAnsi="Century Gothic"/>
        </w:rPr>
        <w:t>Con la finalidad de cumplir con los compromisos y demandas a la ciudadanía el gobierno se apoya en estas técnicas que buscan pasar de un modo tradicional a un enfoque por resultados, de tal forma que incidan en la solución o mejora que demanda la ciudadanía, a través de la ejecución de los programas y proyectos.</w:t>
      </w:r>
    </w:p>
    <w:p w14:paraId="539AB2C8" w14:textId="77777777" w:rsidR="001C75E4" w:rsidRPr="00E64727" w:rsidRDefault="001C75E4" w:rsidP="00FC2040">
      <w:pPr>
        <w:spacing w:line="360" w:lineRule="auto"/>
        <w:jc w:val="both"/>
        <w:rPr>
          <w:rFonts w:ascii="Century Gothic" w:hAnsi="Century Gothic"/>
          <w:b/>
        </w:rPr>
      </w:pPr>
      <w:r w:rsidRPr="00E64727">
        <w:rPr>
          <w:rFonts w:ascii="Century Gothic" w:hAnsi="Century Gothic"/>
          <w:b/>
        </w:rPr>
        <w:t>Metodología del Marco Lógico</w:t>
      </w:r>
      <w:r w:rsidR="001F243A">
        <w:rPr>
          <w:rFonts w:ascii="Century Gothic" w:hAnsi="Century Gothic"/>
          <w:b/>
        </w:rPr>
        <w:t xml:space="preserve"> (MML)</w:t>
      </w:r>
    </w:p>
    <w:p w14:paraId="70C97B25"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En el proceso de integración del Presupuesto de Egresos 2025, invariablemente los organismos públicos, deberán revisar el planteamiento metodológico y consistencia de la información de los objetivos estratégicos, indicadores de desempeño y metas de los programas y proyectos que están ejecutando, para determinar si están generando el resultado esperado.</w:t>
      </w:r>
    </w:p>
    <w:p w14:paraId="7C862822"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 xml:space="preserve">La Metodología del Marco Lógico (MML) es una herramienta de planeación que facilita la conceptualización, diseño, ejecución, seguimiento y evaluación de los resultados de un programa o proyecto. Esta metodología alinea los objetivos de los programas presupuestarios o programas públicos con los objetivos del Plan de desarrollo nacional y estatal, es de gran importancia para la toma de decisiones. </w:t>
      </w:r>
    </w:p>
    <w:p w14:paraId="41BE9D8F"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Para la adecuada aplicación de la MML deben seguirse las siguientes etapas:</w:t>
      </w:r>
    </w:p>
    <w:p w14:paraId="48AF3E81" w14:textId="77777777" w:rsidR="001C75E4" w:rsidRPr="00E64727" w:rsidRDefault="00531A5F" w:rsidP="00FC2040">
      <w:pPr>
        <w:spacing w:line="360" w:lineRule="auto"/>
        <w:jc w:val="center"/>
        <w:rPr>
          <w:rFonts w:ascii="Century Gothic" w:hAnsi="Century Gothic"/>
        </w:rPr>
      </w:pPr>
      <w:r w:rsidRPr="00E64727">
        <w:rPr>
          <w:rFonts w:ascii="Century Gothic" w:hAnsi="Century Gothic"/>
          <w:noProof/>
          <w:lang w:val="en-US"/>
        </w:rPr>
        <w:drawing>
          <wp:anchor distT="0" distB="0" distL="114300" distR="114300" simplePos="0" relativeHeight="251672576" behindDoc="0" locked="0" layoutInCell="1" allowOverlap="1" wp14:anchorId="03CC6B5D" wp14:editId="277D9126">
            <wp:simplePos x="0" y="0"/>
            <wp:positionH relativeFrom="column">
              <wp:posOffset>1428115</wp:posOffset>
            </wp:positionH>
            <wp:positionV relativeFrom="paragraph">
              <wp:posOffset>278765</wp:posOffset>
            </wp:positionV>
            <wp:extent cx="2927985" cy="27038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653" b="8681"/>
                    <a:stretch/>
                  </pic:blipFill>
                  <pic:spPr bwMode="auto">
                    <a:xfrm>
                      <a:off x="0" y="0"/>
                      <a:ext cx="2927985" cy="2703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75E4" w:rsidRPr="00E64727">
        <w:rPr>
          <w:rFonts w:ascii="Century Gothic" w:hAnsi="Century Gothic"/>
          <w:noProof/>
          <w:lang w:val="en-US"/>
        </w:rPr>
        <mc:AlternateContent>
          <mc:Choice Requires="wps">
            <w:drawing>
              <wp:anchor distT="0" distB="0" distL="114300" distR="114300" simplePos="0" relativeHeight="251670528" behindDoc="0" locked="0" layoutInCell="1" allowOverlap="1" wp14:anchorId="2612D7E1" wp14:editId="3BF0AB01">
                <wp:simplePos x="0" y="0"/>
                <wp:positionH relativeFrom="column">
                  <wp:posOffset>234315</wp:posOffset>
                </wp:positionH>
                <wp:positionV relativeFrom="paragraph">
                  <wp:posOffset>-635</wp:posOffset>
                </wp:positionV>
                <wp:extent cx="5361515" cy="311849"/>
                <wp:effectExtent l="0" t="0" r="0" b="0"/>
                <wp:wrapNone/>
                <wp:docPr id="36" name="35 Rectángulo"/>
                <wp:cNvGraphicFramePr/>
                <a:graphic xmlns:a="http://schemas.openxmlformats.org/drawingml/2006/main">
                  <a:graphicData uri="http://schemas.microsoft.com/office/word/2010/wordprocessingShape">
                    <wps:wsp>
                      <wps:cNvSpPr/>
                      <wps:spPr>
                        <a:xfrm>
                          <a:off x="0" y="0"/>
                          <a:ext cx="5361515" cy="311849"/>
                        </a:xfrm>
                        <a:prstGeom prst="rect">
                          <a:avLst/>
                        </a:prstGeom>
                      </wps:spPr>
                      <wps:txbx>
                        <w:txbxContent>
                          <w:p w14:paraId="3F0F0BC4" w14:textId="77777777" w:rsidR="00F24C73" w:rsidRPr="00B64B33" w:rsidRDefault="00F24C73" w:rsidP="001C75E4">
                            <w:pPr>
                              <w:pStyle w:val="NormalWeb"/>
                              <w:spacing w:before="0" w:beforeAutospacing="0" w:after="0" w:afterAutospacing="0"/>
                              <w:jc w:val="center"/>
                              <w:rPr>
                                <w:rFonts w:asciiTheme="minorHAnsi" w:hAnsiTheme="minorHAnsi" w:cstheme="minorHAnsi"/>
                                <w:sz w:val="22"/>
                              </w:rPr>
                            </w:pPr>
                            <w:r w:rsidRPr="00B64B33">
                              <w:rPr>
                                <w:rFonts w:asciiTheme="minorHAnsi" w:eastAsia="+mn-ea" w:hAnsiTheme="minorHAnsi" w:cstheme="minorHAnsi"/>
                                <w:color w:val="000000"/>
                                <w:kern w:val="24"/>
                                <w:sz w:val="22"/>
                              </w:rPr>
                              <w:t>Figura 1 .-Pasos de la Metodología del Marco Lógico (MML).</w:t>
                            </w:r>
                          </w:p>
                        </w:txbxContent>
                      </wps:txbx>
                      <wps:bodyPr wrap="square" lIns="91427" tIns="45713" rIns="91427" bIns="45713">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12D7E1" id="35 Rectángulo" o:spid="_x0000_s1026" style="position:absolute;left:0;text-align:left;margin-left:18.45pt;margin-top:-.05pt;width:422.15pt;height:24.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" filled="f" stroked="f">
                <v:textbox style="mso-fit-shape-to-text:t" inset="2.53964mm,1.2698mm,2.53964mm,1.2698mm">
                  <w:txbxContent>
                    <w:p w14:paraId="3F0F0BC4" w14:textId="77777777" w:rsidR="00F24C73" w:rsidRPr="00B64B33" w:rsidRDefault="00F24C73" w:rsidP="001C75E4">
                      <w:pPr>
                        <w:pStyle w:val="NormalWeb"/>
                        <w:spacing w:before="0" w:beforeAutospacing="0" w:after="0" w:afterAutospacing="0"/>
                        <w:jc w:val="center"/>
                        <w:rPr>
                          <w:rFonts w:asciiTheme="minorHAnsi" w:hAnsiTheme="minorHAnsi" w:cstheme="minorHAnsi"/>
                          <w:sz w:val="22"/>
                        </w:rPr>
                      </w:pPr>
                      <w:r w:rsidRPr="00B64B33">
                        <w:rPr>
                          <w:rFonts w:asciiTheme="minorHAnsi" w:eastAsia="+mn-ea" w:hAnsiTheme="minorHAnsi" w:cstheme="minorHAnsi"/>
                          <w:color w:val="000000"/>
                          <w:kern w:val="24"/>
                          <w:sz w:val="22"/>
                        </w:rPr>
                        <w:t>Figura 1 .-Pasos de la Metodología del Marco Lógico (MML).</w:t>
                      </w:r>
                    </w:p>
                  </w:txbxContent>
                </v:textbox>
              </v:rect>
            </w:pict>
          </mc:Fallback>
        </mc:AlternateContent>
      </w:r>
    </w:p>
    <w:p w14:paraId="05FDC69D" w14:textId="77777777" w:rsidR="001C75E4" w:rsidRPr="00E64727" w:rsidRDefault="001C75E4" w:rsidP="00FC2040">
      <w:pPr>
        <w:spacing w:line="360" w:lineRule="auto"/>
        <w:jc w:val="right"/>
        <w:rPr>
          <w:rFonts w:ascii="Century Gothic" w:hAnsi="Century Gothic"/>
        </w:rPr>
      </w:pPr>
    </w:p>
    <w:p w14:paraId="73B93027" w14:textId="77777777" w:rsidR="001C75E4" w:rsidRPr="00E64727" w:rsidRDefault="001C75E4" w:rsidP="00FC2040">
      <w:pPr>
        <w:spacing w:line="360" w:lineRule="auto"/>
        <w:jc w:val="right"/>
        <w:rPr>
          <w:rFonts w:ascii="Century Gothic" w:hAnsi="Century Gothic"/>
        </w:rPr>
      </w:pPr>
    </w:p>
    <w:p w14:paraId="22792E13" w14:textId="77777777" w:rsidR="001C75E4" w:rsidRPr="00E64727" w:rsidRDefault="001C75E4" w:rsidP="00FC2040">
      <w:pPr>
        <w:spacing w:line="360" w:lineRule="auto"/>
        <w:jc w:val="right"/>
        <w:rPr>
          <w:rFonts w:ascii="Century Gothic" w:hAnsi="Century Gothic"/>
        </w:rPr>
      </w:pPr>
    </w:p>
    <w:p w14:paraId="1DE94394" w14:textId="77777777" w:rsidR="001C75E4" w:rsidRPr="00E64727" w:rsidRDefault="001C75E4" w:rsidP="00FC2040">
      <w:pPr>
        <w:spacing w:line="360" w:lineRule="auto"/>
        <w:jc w:val="right"/>
        <w:rPr>
          <w:rFonts w:ascii="Century Gothic" w:hAnsi="Century Gothic"/>
        </w:rPr>
      </w:pPr>
    </w:p>
    <w:p w14:paraId="18D252D8" w14:textId="77777777" w:rsidR="001C75E4" w:rsidRPr="00E64727" w:rsidRDefault="001C75E4" w:rsidP="00FC2040">
      <w:pPr>
        <w:spacing w:line="360" w:lineRule="auto"/>
        <w:jc w:val="right"/>
        <w:rPr>
          <w:rFonts w:ascii="Century Gothic" w:hAnsi="Century Gothic"/>
        </w:rPr>
      </w:pPr>
    </w:p>
    <w:p w14:paraId="57C0E649" w14:textId="77777777" w:rsidR="001C75E4" w:rsidRPr="00E64727" w:rsidRDefault="001C75E4" w:rsidP="00FC2040">
      <w:pPr>
        <w:spacing w:line="360" w:lineRule="auto"/>
        <w:jc w:val="right"/>
        <w:rPr>
          <w:rFonts w:ascii="Century Gothic" w:hAnsi="Century Gothic"/>
        </w:rPr>
      </w:pPr>
    </w:p>
    <w:p w14:paraId="1E4F52BE" w14:textId="77777777" w:rsidR="001C75E4" w:rsidRPr="00E64727" w:rsidRDefault="001C75E4" w:rsidP="00FC2040">
      <w:pPr>
        <w:spacing w:line="360" w:lineRule="auto"/>
        <w:jc w:val="right"/>
        <w:rPr>
          <w:rFonts w:ascii="Century Gothic" w:hAnsi="Century Gothic"/>
        </w:rPr>
      </w:pPr>
    </w:p>
    <w:p w14:paraId="6425FCCB"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lastRenderedPageBreak/>
        <w:t>Los resultados de la MML se representan en un instrumento denominado Matriz de Indicadores por Resultados (MIR).</w:t>
      </w:r>
    </w:p>
    <w:p w14:paraId="205FD350" w14:textId="77777777" w:rsidR="001C75E4" w:rsidRPr="00E64727" w:rsidRDefault="001C75E4" w:rsidP="00FC2040">
      <w:pPr>
        <w:spacing w:after="0" w:line="360" w:lineRule="auto"/>
        <w:jc w:val="both"/>
        <w:rPr>
          <w:rFonts w:ascii="Century Gothic" w:hAnsi="Century Gothic"/>
        </w:rPr>
      </w:pPr>
      <w:r w:rsidRPr="00E64727">
        <w:rPr>
          <w:rFonts w:ascii="Century Gothic" w:hAnsi="Century Gothic"/>
        </w:rPr>
        <w:t xml:space="preserve">Para mayor información deberá consultar la Guía para el Diseño de la MIR </w:t>
      </w:r>
    </w:p>
    <w:p w14:paraId="173A5631" w14:textId="77777777" w:rsidR="001C75E4" w:rsidRPr="00E64727" w:rsidRDefault="00A22C53" w:rsidP="00FC2040">
      <w:pPr>
        <w:spacing w:after="0" w:line="360" w:lineRule="auto"/>
        <w:jc w:val="both"/>
        <w:rPr>
          <w:rFonts w:ascii="Century Gothic" w:hAnsi="Century Gothic"/>
        </w:rPr>
      </w:pPr>
      <w:hyperlink r:id="rId10" w:history="1">
        <w:r w:rsidR="001C75E4" w:rsidRPr="00E64727">
          <w:rPr>
            <w:rStyle w:val="Hipervnculo"/>
            <w:rFonts w:ascii="Century Gothic" w:hAnsi="Century Gothic"/>
          </w:rPr>
          <w:t>https://www.transparenciapresupuestaria.gob.mx/work/models/PTP/Capacitacion/GuiaMIR.pdf</w:t>
        </w:r>
      </w:hyperlink>
    </w:p>
    <w:p w14:paraId="34095D22" w14:textId="77777777" w:rsidR="001C75E4" w:rsidRPr="00E64727" w:rsidRDefault="001C75E4" w:rsidP="00FC2040">
      <w:pPr>
        <w:spacing w:after="0" w:line="360" w:lineRule="auto"/>
        <w:jc w:val="both"/>
        <w:rPr>
          <w:rFonts w:ascii="Century Gothic" w:eastAsia="Times New Roman" w:hAnsi="Century Gothic" w:cstheme="minorHAnsi"/>
          <w:b/>
          <w:lang w:eastAsia="es-ES"/>
        </w:rPr>
      </w:pPr>
    </w:p>
    <w:p w14:paraId="6646B831" w14:textId="77777777" w:rsidR="001C75E4" w:rsidRPr="00E64727" w:rsidRDefault="001C75E4" w:rsidP="00FC2040">
      <w:pPr>
        <w:spacing w:after="0" w:line="360" w:lineRule="auto"/>
        <w:jc w:val="both"/>
        <w:rPr>
          <w:rFonts w:ascii="Century Gothic" w:eastAsia="Times New Roman" w:hAnsi="Century Gothic" w:cstheme="minorHAnsi"/>
          <w:b/>
          <w:lang w:eastAsia="es-ES"/>
        </w:rPr>
      </w:pPr>
      <w:r w:rsidRPr="00E64727">
        <w:rPr>
          <w:rFonts w:ascii="Century Gothic" w:eastAsia="Times New Roman" w:hAnsi="Century Gothic" w:cstheme="minorHAnsi"/>
          <w:b/>
          <w:lang w:eastAsia="es-ES"/>
        </w:rPr>
        <w:t>Matriz de Indicadores para Resultados (MIR)</w:t>
      </w:r>
    </w:p>
    <w:p w14:paraId="42151DA5" w14:textId="77777777" w:rsidR="001C75E4" w:rsidRPr="00E64727" w:rsidRDefault="001C75E4" w:rsidP="00FC2040">
      <w:pPr>
        <w:spacing w:after="0" w:line="360" w:lineRule="auto"/>
        <w:jc w:val="both"/>
        <w:rPr>
          <w:rFonts w:ascii="Century Gothic" w:eastAsia="Times New Roman" w:hAnsi="Century Gothic" w:cstheme="minorHAnsi"/>
          <w:b/>
          <w:lang w:eastAsia="es-ES"/>
        </w:rPr>
      </w:pPr>
    </w:p>
    <w:p w14:paraId="3F1F27B8"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 xml:space="preserve">La MIR es un instrumento para el diseño, organización, ejecución, seguimiento, evaluación y mejora de los programas, resultado de un proceso de planeación realizado con base en la Metodología de Marco Lógico (MML). </w:t>
      </w:r>
      <w:smartTag w:uri="urn:schemas-microsoft-com:office:smarttags" w:element="PersonName">
        <w:smartTagPr>
          <w:attr w:name="ProductID" w:val="la MIR"/>
        </w:smartTagPr>
        <w:r w:rsidRPr="00E64727">
          <w:rPr>
            <w:rFonts w:ascii="Century Gothic" w:hAnsi="Century Gothic"/>
          </w:rPr>
          <w:t>La MIR</w:t>
        </w:r>
      </w:smartTag>
      <w:r w:rsidRPr="00E64727">
        <w:rPr>
          <w:rFonts w:ascii="Century Gothic" w:hAnsi="Century Gothic"/>
        </w:rPr>
        <w:t xml:space="preserve"> organiza los objetivos, indicadores y metas en la estructura programática, vinculados al Programa presupuestario (</w:t>
      </w:r>
      <w:proofErr w:type="spellStart"/>
      <w:r w:rsidRPr="00E64727">
        <w:rPr>
          <w:rFonts w:ascii="Century Gothic" w:hAnsi="Century Gothic"/>
        </w:rPr>
        <w:t>Pp</w:t>
      </w:r>
      <w:proofErr w:type="spellEnd"/>
      <w:r w:rsidRPr="00E64727">
        <w:rPr>
          <w:rFonts w:ascii="Century Gothic" w:hAnsi="Century Gothic"/>
        </w:rPr>
        <w:t>). Con base en ello, solo deberá existir una MIR por Pp.</w:t>
      </w:r>
    </w:p>
    <w:p w14:paraId="2943A373" w14:textId="77777777" w:rsidR="00B64B33" w:rsidRPr="00E64727" w:rsidRDefault="00B64B33" w:rsidP="00FC2040">
      <w:pPr>
        <w:spacing w:line="360" w:lineRule="auto"/>
        <w:jc w:val="center"/>
        <w:rPr>
          <w:rFonts w:ascii="Century Gothic" w:hAnsi="Century Gothic"/>
        </w:rPr>
      </w:pPr>
      <w:r w:rsidRPr="00E64727">
        <w:rPr>
          <w:rFonts w:ascii="Century Gothic" w:hAnsi="Century Gothic"/>
        </w:rPr>
        <w:t>Figura 2.- Matriz de Indicadores para Resultados (MIR)</w:t>
      </w:r>
    </w:p>
    <w:p w14:paraId="22E231F2" w14:textId="77777777" w:rsidR="001C75E4" w:rsidRPr="00E64727" w:rsidRDefault="001C75E4" w:rsidP="00FC2040">
      <w:pPr>
        <w:spacing w:line="360" w:lineRule="auto"/>
        <w:jc w:val="both"/>
        <w:rPr>
          <w:rFonts w:ascii="Century Gothic" w:eastAsia="Times New Roman" w:hAnsi="Century Gothic" w:cs="Arial"/>
          <w:b/>
          <w:highlight w:val="cyan"/>
          <w:lang w:eastAsia="es-ES"/>
        </w:rPr>
      </w:pPr>
      <w:r w:rsidRPr="00E64727">
        <w:rPr>
          <w:rFonts w:ascii="Century Gothic" w:eastAsia="Times New Roman" w:hAnsi="Century Gothic" w:cs="Arial"/>
          <w:b/>
          <w:noProof/>
          <w:lang w:val="en-US"/>
        </w:rPr>
        <w:drawing>
          <wp:inline distT="0" distB="0" distL="0" distR="0" wp14:anchorId="1ADD1E28" wp14:editId="2FDAA160">
            <wp:extent cx="5303520" cy="1746504"/>
            <wp:effectExtent l="0" t="0" r="0" b="63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18843"/>
                    <a:stretch/>
                  </pic:blipFill>
                  <pic:spPr bwMode="auto">
                    <a:xfrm>
                      <a:off x="0" y="0"/>
                      <a:ext cx="5321229" cy="1752336"/>
                    </a:xfrm>
                    <a:prstGeom prst="rect">
                      <a:avLst/>
                    </a:prstGeom>
                    <a:noFill/>
                    <a:ln>
                      <a:noFill/>
                    </a:ln>
                    <a:extLst>
                      <a:ext uri="{53640926-AAD7-44D8-BBD7-CCE9431645EC}">
                        <a14:shadowObscured xmlns:a14="http://schemas.microsoft.com/office/drawing/2010/main"/>
                      </a:ext>
                    </a:extLst>
                  </pic:spPr>
                </pic:pic>
              </a:graphicData>
            </a:graphic>
          </wp:inline>
        </w:drawing>
      </w:r>
    </w:p>
    <w:p w14:paraId="5AA2C91C" w14:textId="77777777" w:rsidR="001C75E4" w:rsidRPr="00E64727" w:rsidRDefault="001C75E4" w:rsidP="00FC2040">
      <w:pPr>
        <w:spacing w:after="0" w:line="360" w:lineRule="auto"/>
        <w:jc w:val="both"/>
        <w:rPr>
          <w:rFonts w:ascii="Century Gothic" w:eastAsia="Times New Roman" w:hAnsi="Century Gothic" w:cs="Arial"/>
          <w:b/>
          <w:highlight w:val="cyan"/>
          <w:lang w:eastAsia="es-ES"/>
        </w:rPr>
      </w:pPr>
    </w:p>
    <w:p w14:paraId="320A19DB" w14:textId="77777777" w:rsidR="001C75E4" w:rsidRPr="00E64727" w:rsidRDefault="001C75E4" w:rsidP="00FC2040">
      <w:pPr>
        <w:spacing w:line="360" w:lineRule="auto"/>
        <w:jc w:val="both"/>
        <w:rPr>
          <w:rFonts w:ascii="Century Gothic" w:hAnsi="Century Gothic"/>
          <w:b/>
        </w:rPr>
      </w:pPr>
      <w:r w:rsidRPr="00E64727">
        <w:rPr>
          <w:rFonts w:ascii="Century Gothic" w:hAnsi="Century Gothic"/>
          <w:b/>
        </w:rPr>
        <w:t>Filas</w:t>
      </w:r>
    </w:p>
    <w:p w14:paraId="488EA280" w14:textId="77777777" w:rsidR="001C75E4" w:rsidRPr="00E64727" w:rsidRDefault="001C75E4" w:rsidP="008B4BC4">
      <w:pPr>
        <w:spacing w:after="0" w:line="360" w:lineRule="auto"/>
        <w:ind w:left="284"/>
        <w:jc w:val="both"/>
        <w:rPr>
          <w:rFonts w:ascii="Century Gothic" w:hAnsi="Century Gothic"/>
        </w:rPr>
      </w:pPr>
      <w:r w:rsidRPr="00E64727">
        <w:rPr>
          <w:rFonts w:ascii="Century Gothic" w:hAnsi="Century Gothic"/>
          <w:b/>
        </w:rPr>
        <w:t>Fin</w:t>
      </w:r>
      <w:r w:rsidRPr="00E64727">
        <w:rPr>
          <w:rFonts w:ascii="Century Gothic" w:hAnsi="Century Gothic"/>
        </w:rPr>
        <w:t xml:space="preserve">: Indica la forma en que el programa contribuye al logro de un objetivo estratégico de orden superior con el que está alineado (Objetivo de </w:t>
      </w:r>
      <w:smartTag w:uri="urn:schemas-microsoft-com:office:smarttags" w:element="PersonName">
        <w:smartTagPr>
          <w:attr w:name="ProductID" w:val="la Dependencia"/>
        </w:smartTagPr>
        <w:r w:rsidRPr="00E64727">
          <w:rPr>
            <w:rFonts w:ascii="Century Gothic" w:hAnsi="Century Gothic"/>
          </w:rPr>
          <w:t>la Dependencia</w:t>
        </w:r>
      </w:smartTag>
      <w:r w:rsidRPr="00E64727">
        <w:rPr>
          <w:rFonts w:ascii="Century Gothic" w:hAnsi="Century Gothic"/>
        </w:rPr>
        <w:t>, del Sector o del PND).</w:t>
      </w:r>
    </w:p>
    <w:p w14:paraId="22FCEE54" w14:textId="77777777" w:rsidR="001C75E4" w:rsidRPr="00E64727" w:rsidRDefault="001C75E4" w:rsidP="008B4BC4">
      <w:pPr>
        <w:spacing w:after="0" w:line="360" w:lineRule="auto"/>
        <w:ind w:left="284"/>
        <w:jc w:val="both"/>
        <w:rPr>
          <w:rFonts w:ascii="Century Gothic" w:hAnsi="Century Gothic"/>
        </w:rPr>
      </w:pPr>
      <w:r w:rsidRPr="00E64727">
        <w:rPr>
          <w:rFonts w:ascii="Century Gothic" w:hAnsi="Century Gothic"/>
          <w:b/>
        </w:rPr>
        <w:t>Propósito:</w:t>
      </w:r>
      <w:r w:rsidRPr="00E64727">
        <w:rPr>
          <w:rFonts w:ascii="Century Gothic" w:hAnsi="Century Gothic"/>
        </w:rPr>
        <w:t xml:space="preserve"> Es el objetivo del programa, la razón de ser del mismo. Indica el efecto directo que el programa se propone alcanzar sobre la población o área de enfoque.</w:t>
      </w:r>
    </w:p>
    <w:p w14:paraId="5C4FE095" w14:textId="77777777" w:rsidR="001C75E4" w:rsidRPr="00E64727" w:rsidRDefault="001C75E4" w:rsidP="008B4BC4">
      <w:pPr>
        <w:spacing w:after="0" w:line="360" w:lineRule="auto"/>
        <w:ind w:left="284"/>
        <w:jc w:val="both"/>
        <w:rPr>
          <w:rFonts w:ascii="Century Gothic" w:hAnsi="Century Gothic"/>
        </w:rPr>
      </w:pPr>
      <w:r w:rsidRPr="00E64727">
        <w:rPr>
          <w:rFonts w:ascii="Century Gothic" w:hAnsi="Century Gothic"/>
          <w:b/>
        </w:rPr>
        <w:lastRenderedPageBreak/>
        <w:t>Componentes:</w:t>
      </w:r>
      <w:r w:rsidRPr="00E64727">
        <w:rPr>
          <w:rFonts w:ascii="Century Gothic" w:hAnsi="Century Gothic"/>
        </w:rPr>
        <w:t xml:space="preserve"> Son los productos o servicios que deben ser entregados durante la ejecución del programa, para el logro de su propósito.</w:t>
      </w:r>
    </w:p>
    <w:p w14:paraId="7F67ACAF" w14:textId="77777777" w:rsidR="001C75E4" w:rsidRPr="00E64727" w:rsidRDefault="001C75E4" w:rsidP="008B4BC4">
      <w:pPr>
        <w:spacing w:after="0" w:line="360" w:lineRule="auto"/>
        <w:ind w:left="284"/>
        <w:jc w:val="both"/>
        <w:rPr>
          <w:rFonts w:ascii="Century Gothic" w:eastAsia="Times New Roman" w:hAnsi="Century Gothic" w:cs="Arial"/>
          <w:lang w:eastAsia="es-ES"/>
        </w:rPr>
      </w:pPr>
      <w:r w:rsidRPr="00E64727">
        <w:rPr>
          <w:rFonts w:ascii="Century Gothic" w:hAnsi="Century Gothic"/>
          <w:b/>
        </w:rPr>
        <w:t>Actividades:</w:t>
      </w:r>
      <w:r w:rsidRPr="00E64727">
        <w:rPr>
          <w:rFonts w:ascii="Century Gothic" w:hAnsi="Century Gothic"/>
        </w:rPr>
        <w:t xml:space="preserve"> Son las principales acciones y recursos asignados para producir cada uno de los componentes</w:t>
      </w:r>
      <w:r w:rsidRPr="00E64727">
        <w:rPr>
          <w:rFonts w:ascii="Century Gothic" w:eastAsia="Times New Roman" w:hAnsi="Century Gothic" w:cs="Arial"/>
          <w:lang w:eastAsia="es-ES"/>
        </w:rPr>
        <w:t>.</w:t>
      </w:r>
    </w:p>
    <w:p w14:paraId="4758BFBE" w14:textId="77777777" w:rsidR="001C75E4" w:rsidRPr="00E64727" w:rsidRDefault="001C75E4" w:rsidP="00FC2040">
      <w:pPr>
        <w:spacing w:after="0" w:line="360" w:lineRule="auto"/>
        <w:jc w:val="both"/>
        <w:rPr>
          <w:rFonts w:ascii="Century Gothic" w:hAnsi="Century Gothic"/>
          <w:b/>
        </w:rPr>
      </w:pPr>
      <w:r w:rsidRPr="00E64727">
        <w:rPr>
          <w:rFonts w:ascii="Century Gothic" w:hAnsi="Century Gothic"/>
          <w:b/>
        </w:rPr>
        <w:t>Columnas</w:t>
      </w:r>
    </w:p>
    <w:p w14:paraId="32C0B3C4" w14:textId="77777777" w:rsidR="001C75E4" w:rsidRPr="00E64727" w:rsidRDefault="001C75E4" w:rsidP="008B4BC4">
      <w:pPr>
        <w:spacing w:after="0" w:line="360" w:lineRule="auto"/>
        <w:ind w:left="284"/>
        <w:jc w:val="both"/>
        <w:rPr>
          <w:rFonts w:ascii="Century Gothic" w:hAnsi="Century Gothic"/>
        </w:rPr>
      </w:pPr>
      <w:r w:rsidRPr="00E64727">
        <w:rPr>
          <w:rFonts w:ascii="Century Gothic" w:hAnsi="Century Gothic"/>
          <w:b/>
        </w:rPr>
        <w:t>Resumen narrativo:</w:t>
      </w:r>
      <w:r w:rsidRPr="00E64727">
        <w:rPr>
          <w:rFonts w:ascii="Century Gothic" w:hAnsi="Century Gothic"/>
        </w:rPr>
        <w:t xml:space="preserve"> En la primera columna se registran los objetivos por cada nivel de </w:t>
      </w:r>
      <w:smartTag w:uri="urn:schemas-microsoft-com:office:smarttags" w:element="PersonName">
        <w:smartTagPr>
          <w:attr w:name="ProductID" w:val="la Matriz."/>
        </w:smartTagPr>
        <w:r w:rsidRPr="00E64727">
          <w:rPr>
            <w:rFonts w:ascii="Century Gothic" w:hAnsi="Century Gothic"/>
          </w:rPr>
          <w:t>la Matriz.</w:t>
        </w:r>
      </w:smartTag>
    </w:p>
    <w:p w14:paraId="25BD3494" w14:textId="77777777" w:rsidR="001C75E4" w:rsidRPr="00E64727" w:rsidRDefault="001C75E4" w:rsidP="008B4BC4">
      <w:pPr>
        <w:spacing w:after="0" w:line="360" w:lineRule="auto"/>
        <w:ind w:left="284"/>
        <w:jc w:val="both"/>
        <w:rPr>
          <w:rFonts w:ascii="Century Gothic" w:hAnsi="Century Gothic"/>
        </w:rPr>
      </w:pPr>
      <w:r w:rsidRPr="00E64727">
        <w:rPr>
          <w:rFonts w:ascii="Century Gothic" w:hAnsi="Century Gothic"/>
          <w:b/>
        </w:rPr>
        <w:t>Indicadores:</w:t>
      </w:r>
      <w:r w:rsidRPr="00E64727">
        <w:rPr>
          <w:rFonts w:ascii="Century Gothic" w:hAnsi="Century Gothic"/>
        </w:rPr>
        <w:t xml:space="preserve"> En la segunda columna se registran los indicadores, que son un instrumento para medir el logro de los objetivos de los programas y un referente para el seguimiento de los avances y para la evaluación de los resultados alcanzados.</w:t>
      </w:r>
    </w:p>
    <w:p w14:paraId="6696EB74" w14:textId="77777777" w:rsidR="001C75E4" w:rsidRPr="00E64727" w:rsidRDefault="001C75E4" w:rsidP="008B4BC4">
      <w:pPr>
        <w:spacing w:after="0" w:line="360" w:lineRule="auto"/>
        <w:ind w:left="284"/>
        <w:jc w:val="both"/>
        <w:rPr>
          <w:rFonts w:ascii="Century Gothic" w:hAnsi="Century Gothic"/>
        </w:rPr>
      </w:pPr>
      <w:r w:rsidRPr="00E64727">
        <w:rPr>
          <w:rFonts w:ascii="Century Gothic" w:hAnsi="Century Gothic"/>
          <w:b/>
        </w:rPr>
        <w:t>Medios de verificación:</w:t>
      </w:r>
      <w:r w:rsidRPr="00E64727">
        <w:rPr>
          <w:rFonts w:ascii="Century Gothic" w:hAnsi="Century Gothic"/>
        </w:rPr>
        <w:t xml:space="preserve"> En la tercera columna, se registran las fuentes de información para el cálculo de los indicadores. Dan confianza sobre la calidad y veracidad de la información reportada.</w:t>
      </w:r>
    </w:p>
    <w:p w14:paraId="46D3AB3D" w14:textId="77777777" w:rsidR="001C75E4" w:rsidRPr="00E64727" w:rsidRDefault="001C75E4" w:rsidP="008B4BC4">
      <w:pPr>
        <w:spacing w:after="0" w:line="360" w:lineRule="auto"/>
        <w:ind w:left="284"/>
        <w:jc w:val="both"/>
        <w:rPr>
          <w:rFonts w:ascii="Century Gothic" w:hAnsi="Century Gothic"/>
        </w:rPr>
      </w:pPr>
      <w:r w:rsidRPr="00E64727">
        <w:rPr>
          <w:rFonts w:ascii="Century Gothic" w:hAnsi="Century Gothic"/>
          <w:b/>
        </w:rPr>
        <w:t>Supuestos:</w:t>
      </w:r>
      <w:r w:rsidRPr="00E64727">
        <w:rPr>
          <w:rFonts w:ascii="Century Gothic" w:hAnsi="Century Gothic"/>
        </w:rPr>
        <w:t xml:space="preserve"> En la cuarta columna se registran los supuestos, que son los factores externos, cuya ocurrencia es importante corroborar para el logro de los objetivos del programa y, en caso de no cumplirse, implican riesgos y contingencias que se deben solventar.</w:t>
      </w:r>
    </w:p>
    <w:p w14:paraId="415D24CB" w14:textId="77777777" w:rsidR="008B4BC4" w:rsidRDefault="008B4BC4" w:rsidP="00FC2040">
      <w:pPr>
        <w:spacing w:line="360" w:lineRule="auto"/>
        <w:rPr>
          <w:rFonts w:ascii="Century Gothic" w:hAnsi="Century Gothic"/>
          <w:b/>
          <w:bCs/>
        </w:rPr>
      </w:pPr>
    </w:p>
    <w:p w14:paraId="2D594D39" w14:textId="77777777" w:rsidR="001C75E4" w:rsidRPr="00E64727" w:rsidRDefault="001C75E4" w:rsidP="00FC2040">
      <w:pPr>
        <w:spacing w:line="360" w:lineRule="auto"/>
        <w:rPr>
          <w:rFonts w:ascii="Century Gothic" w:hAnsi="Century Gothic"/>
          <w:b/>
          <w:bCs/>
        </w:rPr>
      </w:pPr>
      <w:r w:rsidRPr="00E64727">
        <w:rPr>
          <w:rFonts w:ascii="Century Gothic" w:hAnsi="Century Gothic"/>
          <w:b/>
          <w:bCs/>
        </w:rPr>
        <w:t xml:space="preserve">Avances en la implementación del </w:t>
      </w:r>
      <w:proofErr w:type="spellStart"/>
      <w:r w:rsidRPr="00E64727">
        <w:rPr>
          <w:rFonts w:ascii="Century Gothic" w:hAnsi="Century Gothic"/>
          <w:b/>
          <w:bCs/>
        </w:rPr>
        <w:t>PbR</w:t>
      </w:r>
      <w:proofErr w:type="spellEnd"/>
      <w:r w:rsidRPr="00E64727">
        <w:rPr>
          <w:rFonts w:ascii="Century Gothic" w:hAnsi="Century Gothic"/>
          <w:b/>
          <w:bCs/>
        </w:rPr>
        <w:t xml:space="preserve"> y SED</w:t>
      </w:r>
    </w:p>
    <w:p w14:paraId="55F45680"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 xml:space="preserve">En el estado, la implementación del </w:t>
      </w:r>
      <w:proofErr w:type="spellStart"/>
      <w:r w:rsidRPr="00E64727">
        <w:rPr>
          <w:rFonts w:ascii="Century Gothic" w:hAnsi="Century Gothic"/>
        </w:rPr>
        <w:t>PbR</w:t>
      </w:r>
      <w:proofErr w:type="spellEnd"/>
      <w:r w:rsidRPr="00E64727">
        <w:rPr>
          <w:rFonts w:ascii="Century Gothic" w:hAnsi="Century Gothic"/>
        </w:rPr>
        <w:t xml:space="preserve"> y el SED ha mostrado avances significativos en los últimos años, destacándose:</w:t>
      </w:r>
    </w:p>
    <w:p w14:paraId="19A761B1" w14:textId="77777777" w:rsidR="001C75E4" w:rsidRPr="00E64727" w:rsidRDefault="001C75E4" w:rsidP="00FC2040">
      <w:pPr>
        <w:numPr>
          <w:ilvl w:val="0"/>
          <w:numId w:val="3"/>
        </w:numPr>
        <w:spacing w:line="360" w:lineRule="auto"/>
        <w:jc w:val="both"/>
        <w:rPr>
          <w:rFonts w:ascii="Century Gothic" w:hAnsi="Century Gothic"/>
        </w:rPr>
      </w:pPr>
      <w:r w:rsidRPr="00E64727">
        <w:rPr>
          <w:rFonts w:ascii="Century Gothic" w:hAnsi="Century Gothic"/>
          <w:b/>
          <w:bCs/>
        </w:rPr>
        <w:t>Consolidación del marco normativo</w:t>
      </w:r>
      <w:r w:rsidRPr="00E64727">
        <w:rPr>
          <w:rFonts w:ascii="Century Gothic" w:hAnsi="Century Gothic"/>
        </w:rPr>
        <w:t>: Se ha fortalecido el marco legal con la adopción de lineamientos y regulaciones alineadas con los estándares nacionales, alcanzando una calificación del 100% en cumplimiento normativo. Esto incluye la implementación de herramientas tecnológicas como el Sistema Integral de Gestión Hacendaria y Administrativa (SIGHA), que facilita la integración y seguimiento de indicadores de desempeño.</w:t>
      </w:r>
    </w:p>
    <w:p w14:paraId="455B7A13" w14:textId="77777777" w:rsidR="001C75E4" w:rsidRPr="00E64727" w:rsidRDefault="001C75E4" w:rsidP="00FC2040">
      <w:pPr>
        <w:numPr>
          <w:ilvl w:val="0"/>
          <w:numId w:val="3"/>
        </w:numPr>
        <w:spacing w:line="360" w:lineRule="auto"/>
        <w:jc w:val="both"/>
        <w:rPr>
          <w:rFonts w:ascii="Century Gothic" w:hAnsi="Century Gothic"/>
        </w:rPr>
      </w:pPr>
      <w:r w:rsidRPr="00E64727">
        <w:rPr>
          <w:rFonts w:ascii="Century Gothic" w:hAnsi="Century Gothic"/>
          <w:b/>
          <w:bCs/>
        </w:rPr>
        <w:t>Capacitación continua</w:t>
      </w:r>
      <w:r w:rsidRPr="00E64727">
        <w:rPr>
          <w:rFonts w:ascii="Century Gothic" w:hAnsi="Century Gothic"/>
        </w:rPr>
        <w:t xml:space="preserve">: Más de 700 servidores públicos han sido capacitados en el uso de la Metodología del Marco Lógico (MML) y la </w:t>
      </w:r>
      <w:r w:rsidRPr="00E64727">
        <w:rPr>
          <w:rFonts w:ascii="Century Gothic" w:hAnsi="Century Gothic"/>
        </w:rPr>
        <w:lastRenderedPageBreak/>
        <w:t>construcción de la Matriz de Indicadores para Resultados (MIR), promoviendo una cultura organizacional basada en resultados. Estas acciones han permitido mejorar la calidad de la información y fortalecer la toma de decisiones en todos los niveles de la administración pública.</w:t>
      </w:r>
    </w:p>
    <w:p w14:paraId="6166FC46" w14:textId="77777777" w:rsidR="001C75E4" w:rsidRPr="00E64727" w:rsidRDefault="001C75E4" w:rsidP="00FC2040">
      <w:pPr>
        <w:numPr>
          <w:ilvl w:val="0"/>
          <w:numId w:val="3"/>
        </w:numPr>
        <w:spacing w:line="360" w:lineRule="auto"/>
        <w:jc w:val="both"/>
        <w:rPr>
          <w:rFonts w:ascii="Century Gothic" w:hAnsi="Century Gothic"/>
        </w:rPr>
      </w:pPr>
      <w:r w:rsidRPr="00E64727">
        <w:rPr>
          <w:rFonts w:ascii="Century Gothic" w:hAnsi="Century Gothic"/>
          <w:b/>
          <w:bCs/>
        </w:rPr>
        <w:t>Evaluaciones diagnósticas</w:t>
      </w:r>
      <w:r w:rsidRPr="00E64727">
        <w:rPr>
          <w:rFonts w:ascii="Century Gothic" w:hAnsi="Century Gothic"/>
        </w:rPr>
        <w:t xml:space="preserve">: El diagnóstico anual del </w:t>
      </w:r>
      <w:proofErr w:type="spellStart"/>
      <w:r w:rsidRPr="00E64727">
        <w:rPr>
          <w:rFonts w:ascii="Century Gothic" w:hAnsi="Century Gothic"/>
        </w:rPr>
        <w:t>PbR</w:t>
      </w:r>
      <w:proofErr w:type="spellEnd"/>
      <w:r w:rsidRPr="00E64727">
        <w:rPr>
          <w:rFonts w:ascii="Century Gothic" w:hAnsi="Century Gothic"/>
        </w:rPr>
        <w:t>-SED realizado por la Secretaría de Hacienda y Crédito Público, muestra avances importantes, con el estado alcanzando una calificación del 69% en 2024. Áreas como planeación, presupuestación y seguimiento presentan resultados por encima de la media nacional, reflejando el compromiso por mejorar los procesos internos y la calidad de las intervenciones.</w:t>
      </w:r>
    </w:p>
    <w:p w14:paraId="46E8ED4F" w14:textId="77777777" w:rsidR="001C75E4" w:rsidRPr="00E64727" w:rsidRDefault="001C75E4" w:rsidP="00FC2040">
      <w:pPr>
        <w:spacing w:line="360" w:lineRule="auto"/>
        <w:rPr>
          <w:rFonts w:ascii="Century Gothic" w:hAnsi="Century Gothic"/>
          <w:b/>
          <w:bCs/>
        </w:rPr>
      </w:pPr>
      <w:r w:rsidRPr="00E64727">
        <w:rPr>
          <w:rFonts w:ascii="Century Gothic" w:hAnsi="Century Gothic"/>
          <w:b/>
          <w:bCs/>
        </w:rPr>
        <w:t xml:space="preserve">Retos en la consolidación del </w:t>
      </w:r>
      <w:proofErr w:type="spellStart"/>
      <w:r w:rsidRPr="00E64727">
        <w:rPr>
          <w:rFonts w:ascii="Century Gothic" w:hAnsi="Century Gothic"/>
          <w:b/>
          <w:bCs/>
        </w:rPr>
        <w:t>PbR</w:t>
      </w:r>
      <w:proofErr w:type="spellEnd"/>
      <w:r w:rsidRPr="00E64727">
        <w:rPr>
          <w:rFonts w:ascii="Century Gothic" w:hAnsi="Century Gothic"/>
          <w:b/>
          <w:bCs/>
        </w:rPr>
        <w:t xml:space="preserve"> y SED</w:t>
      </w:r>
    </w:p>
    <w:p w14:paraId="70E4CE68"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A pesar de los logros alcanzados, persisten desafíos que requieren atención prioritaria. Entre ellos destacan:</w:t>
      </w:r>
    </w:p>
    <w:p w14:paraId="14CF5C67" w14:textId="77777777" w:rsidR="001C75E4" w:rsidRPr="00E64727" w:rsidRDefault="001C75E4" w:rsidP="00FC2040">
      <w:pPr>
        <w:numPr>
          <w:ilvl w:val="0"/>
          <w:numId w:val="4"/>
        </w:numPr>
        <w:spacing w:line="360" w:lineRule="auto"/>
        <w:jc w:val="both"/>
        <w:rPr>
          <w:rFonts w:ascii="Century Gothic" w:hAnsi="Century Gothic"/>
        </w:rPr>
      </w:pPr>
      <w:r w:rsidRPr="00E64727">
        <w:rPr>
          <w:rFonts w:ascii="Century Gothic" w:hAnsi="Century Gothic"/>
          <w:b/>
          <w:bCs/>
        </w:rPr>
        <w:t>Resistencia al cambio</w:t>
      </w:r>
      <w:r w:rsidRPr="00E64727">
        <w:rPr>
          <w:rFonts w:ascii="Century Gothic" w:hAnsi="Century Gothic"/>
        </w:rPr>
        <w:t>: Algunos sectores del servicio público aún muestran apatía o falta de compromiso hacia la adopción de metodologías basadas en resultados.</w:t>
      </w:r>
    </w:p>
    <w:p w14:paraId="72188F31" w14:textId="77777777" w:rsidR="001C75E4" w:rsidRPr="00E64727" w:rsidRDefault="001C75E4" w:rsidP="00FC2040">
      <w:pPr>
        <w:numPr>
          <w:ilvl w:val="0"/>
          <w:numId w:val="4"/>
        </w:numPr>
        <w:spacing w:line="360" w:lineRule="auto"/>
        <w:jc w:val="both"/>
        <w:rPr>
          <w:rFonts w:ascii="Century Gothic" w:hAnsi="Century Gothic"/>
        </w:rPr>
      </w:pPr>
      <w:r w:rsidRPr="00E64727">
        <w:rPr>
          <w:rFonts w:ascii="Century Gothic" w:hAnsi="Century Gothic"/>
          <w:b/>
          <w:bCs/>
        </w:rPr>
        <w:t>Rotación de personal</w:t>
      </w:r>
      <w:r w:rsidRPr="00E64727">
        <w:rPr>
          <w:rFonts w:ascii="Century Gothic" w:hAnsi="Century Gothic"/>
        </w:rPr>
        <w:t>: La alta rotación limita la continuidad y consolidación de procesos, afectando la calidad de los programas y la implementación de buenas prácticas.</w:t>
      </w:r>
    </w:p>
    <w:p w14:paraId="333A3859" w14:textId="77777777" w:rsidR="001C75E4" w:rsidRPr="00E64727" w:rsidRDefault="001C75E4" w:rsidP="00FC2040">
      <w:pPr>
        <w:numPr>
          <w:ilvl w:val="0"/>
          <w:numId w:val="4"/>
        </w:numPr>
        <w:spacing w:line="360" w:lineRule="auto"/>
        <w:jc w:val="both"/>
        <w:rPr>
          <w:rFonts w:ascii="Century Gothic" w:hAnsi="Century Gothic"/>
        </w:rPr>
      </w:pPr>
      <w:r w:rsidRPr="00E64727">
        <w:rPr>
          <w:rFonts w:ascii="Century Gothic" w:hAnsi="Century Gothic"/>
          <w:b/>
          <w:bCs/>
        </w:rPr>
        <w:t>Áreas de mejora en control y rendición de cuentas</w:t>
      </w:r>
      <w:r w:rsidRPr="00E64727">
        <w:rPr>
          <w:rFonts w:ascii="Century Gothic" w:hAnsi="Century Gothic"/>
        </w:rPr>
        <w:t>: A pesar de los avances en planeación y seguimiento, el ejercicio y control del gasto, así como la rendición de cuentas, presentan calificaciones por debajo de la media nacional, lo que evidencia la necesidad de estrategias más efectivas en estos ámbitos.</w:t>
      </w:r>
    </w:p>
    <w:p w14:paraId="5B907763"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Una fortaleza que se ha implementado exitosamente es que los propios organismos públicos pueden implementar evaluaciones por si mismas a los principales programas presupuestarios, fondos o proyectos con fuentes de financiamiento de origen federal o estatal, con fundamento a lo establecido en al Art. 79 de la LGCG.</w:t>
      </w:r>
    </w:p>
    <w:p w14:paraId="5040EEA0" w14:textId="77777777" w:rsidR="001C75E4" w:rsidRPr="00E64727" w:rsidRDefault="001C75E4" w:rsidP="00FC2040">
      <w:pPr>
        <w:spacing w:line="360" w:lineRule="auto"/>
        <w:rPr>
          <w:rFonts w:ascii="Century Gothic" w:hAnsi="Century Gothic"/>
          <w:b/>
          <w:bCs/>
        </w:rPr>
      </w:pPr>
      <w:r w:rsidRPr="00E64727">
        <w:rPr>
          <w:rFonts w:ascii="Century Gothic" w:hAnsi="Century Gothic"/>
          <w:b/>
          <w:bCs/>
        </w:rPr>
        <w:lastRenderedPageBreak/>
        <w:t>Sistema de Evaluación del Desempeño (SED)</w:t>
      </w:r>
    </w:p>
    <w:p w14:paraId="660F4BE9"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 xml:space="preserve">El SED complementa al </w:t>
      </w:r>
      <w:proofErr w:type="spellStart"/>
      <w:r w:rsidRPr="00E64727">
        <w:rPr>
          <w:rFonts w:ascii="Century Gothic" w:hAnsi="Century Gothic"/>
        </w:rPr>
        <w:t>PbR</w:t>
      </w:r>
      <w:proofErr w:type="spellEnd"/>
      <w:r w:rsidRPr="00E64727">
        <w:rPr>
          <w:rFonts w:ascii="Century Gothic" w:hAnsi="Century Gothic"/>
        </w:rPr>
        <w:t xml:space="preserve"> al proporcionar las herramientas necesarias para valorar objetivamente el desempeño de los programas públicos. Este sistema se centra en cuatro dimensiones principales:</w:t>
      </w:r>
    </w:p>
    <w:p w14:paraId="73E01709" w14:textId="77777777" w:rsidR="001C75E4" w:rsidRPr="00E64727" w:rsidRDefault="001C75E4" w:rsidP="00FC2040">
      <w:pPr>
        <w:numPr>
          <w:ilvl w:val="0"/>
          <w:numId w:val="2"/>
        </w:numPr>
        <w:spacing w:line="360" w:lineRule="auto"/>
        <w:jc w:val="both"/>
        <w:rPr>
          <w:rFonts w:ascii="Century Gothic" w:hAnsi="Century Gothic"/>
        </w:rPr>
      </w:pPr>
      <w:r w:rsidRPr="00E64727">
        <w:rPr>
          <w:rFonts w:ascii="Century Gothic" w:hAnsi="Century Gothic"/>
          <w:b/>
          <w:bCs/>
        </w:rPr>
        <w:t>Eficacia</w:t>
      </w:r>
      <w:r w:rsidRPr="00E64727">
        <w:rPr>
          <w:rFonts w:ascii="Century Gothic" w:hAnsi="Century Gothic"/>
        </w:rPr>
        <w:t>: Determina si los programas están cumpliendo con los objetivos para los cuales fueron diseñados.</w:t>
      </w:r>
    </w:p>
    <w:p w14:paraId="76E0BBF6" w14:textId="77777777" w:rsidR="001C75E4" w:rsidRPr="00E64727" w:rsidRDefault="001C75E4" w:rsidP="00FC2040">
      <w:pPr>
        <w:numPr>
          <w:ilvl w:val="0"/>
          <w:numId w:val="2"/>
        </w:numPr>
        <w:spacing w:line="360" w:lineRule="auto"/>
        <w:jc w:val="both"/>
        <w:rPr>
          <w:rFonts w:ascii="Century Gothic" w:hAnsi="Century Gothic"/>
        </w:rPr>
      </w:pPr>
      <w:r w:rsidRPr="00E64727">
        <w:rPr>
          <w:rFonts w:ascii="Century Gothic" w:hAnsi="Century Gothic"/>
          <w:b/>
          <w:bCs/>
        </w:rPr>
        <w:t>Eficiencia</w:t>
      </w:r>
      <w:r w:rsidRPr="00E64727">
        <w:rPr>
          <w:rFonts w:ascii="Century Gothic" w:hAnsi="Century Gothic"/>
        </w:rPr>
        <w:t>: Analiza si los recursos asignados se están utilizando de manera óptima para generar los resultados esperados.</w:t>
      </w:r>
    </w:p>
    <w:p w14:paraId="2697CAC6" w14:textId="77777777" w:rsidR="001C75E4" w:rsidRPr="00E64727" w:rsidRDefault="001C75E4" w:rsidP="00FC2040">
      <w:pPr>
        <w:numPr>
          <w:ilvl w:val="0"/>
          <w:numId w:val="2"/>
        </w:numPr>
        <w:spacing w:line="360" w:lineRule="auto"/>
        <w:jc w:val="both"/>
        <w:rPr>
          <w:rFonts w:ascii="Century Gothic" w:hAnsi="Century Gothic"/>
        </w:rPr>
      </w:pPr>
      <w:r w:rsidRPr="00E64727">
        <w:rPr>
          <w:rFonts w:ascii="Century Gothic" w:hAnsi="Century Gothic"/>
          <w:b/>
          <w:bCs/>
        </w:rPr>
        <w:t>Pertinencia</w:t>
      </w:r>
      <w:r w:rsidRPr="00E64727">
        <w:rPr>
          <w:rFonts w:ascii="Century Gothic" w:hAnsi="Century Gothic"/>
        </w:rPr>
        <w:t>: Evalúa si los programas están alineados con las necesidades y prioridades de la población.</w:t>
      </w:r>
    </w:p>
    <w:p w14:paraId="284AD1E4" w14:textId="77777777" w:rsidR="001C75E4" w:rsidRPr="00E64727" w:rsidRDefault="001C75E4" w:rsidP="00FC2040">
      <w:pPr>
        <w:numPr>
          <w:ilvl w:val="0"/>
          <w:numId w:val="2"/>
        </w:numPr>
        <w:spacing w:line="360" w:lineRule="auto"/>
        <w:jc w:val="both"/>
        <w:rPr>
          <w:rFonts w:ascii="Century Gothic" w:hAnsi="Century Gothic"/>
        </w:rPr>
      </w:pPr>
      <w:r w:rsidRPr="00E64727">
        <w:rPr>
          <w:rFonts w:ascii="Century Gothic" w:hAnsi="Century Gothic"/>
          <w:b/>
          <w:bCs/>
        </w:rPr>
        <w:t>Sostenibilidad</w:t>
      </w:r>
      <w:r w:rsidRPr="00E64727">
        <w:rPr>
          <w:rFonts w:ascii="Century Gothic" w:hAnsi="Century Gothic"/>
        </w:rPr>
        <w:t>: Considera si los resultados alcanzados son sostenibles en el tiempo.</w:t>
      </w:r>
    </w:p>
    <w:p w14:paraId="5962E800"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La integración de estas dimensiones permite que el SED sea un instrumento clave para la mejora continua, al identificar tanto los logros como las áreas de oportunidad de las políticas públicas.</w:t>
      </w:r>
    </w:p>
    <w:p w14:paraId="426B2F7A"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Finalmente corresponde a los organismos públicos contribuir a que los objetivos y metas se logren con una mayor transparencia y rendición de cuentas, que se traduzcan en mejores condiciones de vida de los beneficiarios de los productos y servicios.</w:t>
      </w:r>
    </w:p>
    <w:p w14:paraId="25092F3E" w14:textId="77777777" w:rsidR="001C75E4" w:rsidRPr="00E64727" w:rsidRDefault="001C75E4" w:rsidP="00FC2040">
      <w:pPr>
        <w:spacing w:line="360" w:lineRule="auto"/>
        <w:jc w:val="both"/>
        <w:rPr>
          <w:rFonts w:ascii="Century Gothic" w:hAnsi="Century Gothic"/>
          <w:b/>
        </w:rPr>
      </w:pPr>
      <w:r w:rsidRPr="00E64727">
        <w:rPr>
          <w:rFonts w:ascii="Century Gothic" w:hAnsi="Century Gothic"/>
          <w:b/>
        </w:rPr>
        <w:t xml:space="preserve">Avances en la Implementación del Diagnóstico de implantación y operación del </w:t>
      </w:r>
      <w:proofErr w:type="spellStart"/>
      <w:r w:rsidRPr="00E64727">
        <w:rPr>
          <w:rFonts w:ascii="Century Gothic" w:hAnsi="Century Gothic"/>
          <w:b/>
        </w:rPr>
        <w:t>PbR</w:t>
      </w:r>
      <w:proofErr w:type="spellEnd"/>
      <w:r w:rsidRPr="00E64727">
        <w:rPr>
          <w:rFonts w:ascii="Century Gothic" w:hAnsi="Century Gothic"/>
          <w:b/>
        </w:rPr>
        <w:t>-SED - Entidades Federativas 2024.</w:t>
      </w:r>
    </w:p>
    <w:p w14:paraId="6C6621C8"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De acuerdo a lo establecido en la Ley Federal de Presupuesto y Responsabilidad Hacendaria, a partir de 2006 comenzó la implementación y operación gradual del Presupuesto basado en Resultados y del Sistema de Evaluación del Desempeño (</w:t>
      </w:r>
      <w:proofErr w:type="spellStart"/>
      <w:r w:rsidRPr="00E64727">
        <w:rPr>
          <w:rFonts w:ascii="Century Gothic" w:hAnsi="Century Gothic"/>
        </w:rPr>
        <w:t>PbR</w:t>
      </w:r>
      <w:proofErr w:type="spellEnd"/>
      <w:r w:rsidRPr="00E64727">
        <w:rPr>
          <w:rFonts w:ascii="Century Gothic" w:hAnsi="Century Gothic"/>
        </w:rPr>
        <w:t xml:space="preserve">- SED), lo anterior, con el objetivo de entregar mejores bienes y servicios públicos a la población, elevar la calidad del gasto público y promover una adecuada rendición de cuentas. En el año 2008, una reforma al artículo 134 de la Constitución Política de los Estados Unidos Mexicanos, amplió los principios </w:t>
      </w:r>
      <w:r w:rsidRPr="00E64727">
        <w:rPr>
          <w:rFonts w:ascii="Century Gothic" w:hAnsi="Century Gothic"/>
        </w:rPr>
        <w:lastRenderedPageBreak/>
        <w:t xml:space="preserve">del </w:t>
      </w:r>
      <w:proofErr w:type="spellStart"/>
      <w:r w:rsidRPr="00E64727">
        <w:rPr>
          <w:rFonts w:ascii="Century Gothic" w:hAnsi="Century Gothic"/>
        </w:rPr>
        <w:t>PbR</w:t>
      </w:r>
      <w:proofErr w:type="spellEnd"/>
      <w:r w:rsidRPr="00E64727">
        <w:rPr>
          <w:rFonts w:ascii="Century Gothic" w:hAnsi="Century Gothic"/>
        </w:rPr>
        <w:t xml:space="preserve">-SED a todos los órdenes de gobierno (Federal, Estatal y Municipal). Desde el año 2014, el Gobierno del Estado de Chiapas ha emprendido diversas acciones encaminadas a la consolidación del </w:t>
      </w:r>
      <w:proofErr w:type="spellStart"/>
      <w:r w:rsidRPr="00E64727">
        <w:rPr>
          <w:rFonts w:ascii="Century Gothic" w:hAnsi="Century Gothic"/>
        </w:rPr>
        <w:t>PbR</w:t>
      </w:r>
      <w:proofErr w:type="spellEnd"/>
      <w:r w:rsidRPr="00E64727">
        <w:rPr>
          <w:rFonts w:ascii="Century Gothic" w:hAnsi="Century Gothic"/>
        </w:rPr>
        <w:t>-SED.</w:t>
      </w:r>
    </w:p>
    <w:p w14:paraId="252AE1B4"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En relación con lo anterior, para dar cumplimiento a lo establecido en el artículo 80, párrafo tercero, de la Ley General de Contabilidad Gubernamental (LGCG); cada año la Secretaría de Hacienda y Crédito Público (SHCP), en coordinación con los entes públicos analizados, realiza el levantamiento de información correspondiente al Diagnóstico sobre el Avance en la implementación y operación del Presupuesto basado en Resultados y del Sistema de Evaluación del Desempeño Gubernamental, por medio de un cuestionario que sirve de base para la elaboración de un Informe del Avance alcanzado por las Entidades Federativas, el cual evalúa la manera en que el gobierno organiza el presupuesto, valorando aspectos esenciales de cada una de las Etapas del Ciclo Presupuestario, solicitando evidencias documentales que lo sustenten.</w:t>
      </w:r>
    </w:p>
    <w:p w14:paraId="79218D87"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Dicha información, además de constituir un insumo invaluable para identificar acciones y estrategias que contribuyan a la implantación y consolidación del referido modelo de Gestión para Resultados (</w:t>
      </w:r>
      <w:proofErr w:type="spellStart"/>
      <w:r w:rsidRPr="00E64727">
        <w:rPr>
          <w:rFonts w:ascii="Century Gothic" w:hAnsi="Century Gothic"/>
        </w:rPr>
        <w:t>GpR</w:t>
      </w:r>
      <w:proofErr w:type="spellEnd"/>
      <w:r w:rsidRPr="00E64727">
        <w:rPr>
          <w:rFonts w:ascii="Century Gothic" w:hAnsi="Century Gothic"/>
        </w:rPr>
        <w:t>), optimiza la manera en la que se ejerce el gasto público, así como la rendición de cuentas, impulsando, con ello, el desarrollo Estatal y Nacional.</w:t>
      </w:r>
    </w:p>
    <w:p w14:paraId="173F7DC4"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 xml:space="preserve">En el caso específico del Diagnóstico </w:t>
      </w:r>
      <w:proofErr w:type="spellStart"/>
      <w:r w:rsidRPr="00E64727">
        <w:rPr>
          <w:rFonts w:ascii="Century Gothic" w:hAnsi="Century Gothic"/>
        </w:rPr>
        <w:t>PbR</w:t>
      </w:r>
      <w:proofErr w:type="spellEnd"/>
      <w:r w:rsidRPr="00E64727">
        <w:rPr>
          <w:rFonts w:ascii="Century Gothic" w:hAnsi="Century Gothic"/>
        </w:rPr>
        <w:t>-SED 2024, así como la posición relativa del Estado de Chiapas con relación al resto de Entidades Federativas, con base en la información proporcionada y conforme al modelo definido por la SHCP, se ubica en un nivel de avance de 69%, con lo cual se posiciona en el lugar 28 de 32, y con categoría de nivel de avance de medio alto, es importante destacar que en algunas de las secciones como planeación, presupuestación y seguimiento el nivel de avance es alto con respecto al promedio nacional, sin embargo se requiere de un esfuerzo adicional de sinergia entre los organismos públicos y la secretaría de finanzas para avanzar en los mecanismos que permitan fortalecer las áreas de oportunidad detectadas en las etapas de ejercicio y control, rendición de cuentas y consolidación. En la siguiente se muestran los resultados generales obtenidos en las distintas secciones anteriormente descritas.</w:t>
      </w:r>
    </w:p>
    <w:p w14:paraId="79C87648" w14:textId="77777777" w:rsidR="00B81591" w:rsidRPr="00E64727" w:rsidRDefault="00B81591" w:rsidP="00FC2040">
      <w:pPr>
        <w:spacing w:line="360" w:lineRule="auto"/>
        <w:jc w:val="center"/>
        <w:rPr>
          <w:rFonts w:ascii="Century Gothic" w:hAnsi="Century Gothic"/>
        </w:rPr>
      </w:pPr>
      <w:r w:rsidRPr="00E64727">
        <w:rPr>
          <w:rFonts w:ascii="Century Gothic" w:hAnsi="Century Gothic"/>
        </w:rPr>
        <w:lastRenderedPageBreak/>
        <w:t>Figura 3.</w:t>
      </w:r>
    </w:p>
    <w:p w14:paraId="1A6E9D32" w14:textId="77777777" w:rsidR="001C75E4" w:rsidRPr="00E64727" w:rsidRDefault="001C75E4" w:rsidP="00FC2040">
      <w:pPr>
        <w:spacing w:line="360" w:lineRule="auto"/>
        <w:jc w:val="center"/>
        <w:rPr>
          <w:rFonts w:ascii="Century Gothic" w:hAnsi="Century Gothic"/>
        </w:rPr>
      </w:pPr>
      <w:r w:rsidRPr="00E64727">
        <w:rPr>
          <w:rFonts w:ascii="Century Gothic" w:hAnsi="Century Gothic"/>
          <w:noProof/>
          <w:lang w:val="en-US"/>
        </w:rPr>
        <w:drawing>
          <wp:inline distT="0" distB="0" distL="0" distR="0" wp14:anchorId="716DA63B" wp14:editId="168F14C8">
            <wp:extent cx="4400550" cy="370572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3615" cy="3708307"/>
                    </a:xfrm>
                    <a:prstGeom prst="rect">
                      <a:avLst/>
                    </a:prstGeom>
                    <a:noFill/>
                    <a:ln>
                      <a:noFill/>
                    </a:ln>
                  </pic:spPr>
                </pic:pic>
              </a:graphicData>
            </a:graphic>
          </wp:inline>
        </w:drawing>
      </w:r>
    </w:p>
    <w:p w14:paraId="20915684" w14:textId="77777777" w:rsidR="001C75E4" w:rsidRPr="00E64727" w:rsidRDefault="001C75E4" w:rsidP="00FC2040">
      <w:pPr>
        <w:spacing w:line="360" w:lineRule="auto"/>
        <w:jc w:val="both"/>
        <w:rPr>
          <w:rFonts w:ascii="Century Gothic" w:hAnsi="Century Gothic"/>
        </w:rPr>
      </w:pPr>
      <w:r w:rsidRPr="00E64727">
        <w:rPr>
          <w:rFonts w:ascii="Century Gothic" w:hAnsi="Century Gothic"/>
        </w:rPr>
        <w:t>Se observan, los avances registrados, en todas las secciones dan cuenta de que existen áreas de oportunidad importantes. A continuación, se describen algunos de los retos más relevantes.</w:t>
      </w:r>
    </w:p>
    <w:p w14:paraId="02B0C725" w14:textId="77777777" w:rsidR="001C75E4" w:rsidRPr="00E64727" w:rsidRDefault="001C75E4" w:rsidP="00FC2040">
      <w:pPr>
        <w:spacing w:line="360" w:lineRule="auto"/>
        <w:jc w:val="center"/>
        <w:rPr>
          <w:rFonts w:ascii="Century Gothic" w:hAnsi="Century Gothic"/>
          <w:b/>
        </w:rPr>
      </w:pPr>
      <w:r w:rsidRPr="00E64727">
        <w:rPr>
          <w:rFonts w:ascii="Century Gothic" w:hAnsi="Century Gothic"/>
          <w:b/>
        </w:rPr>
        <w:t xml:space="preserve">Retos por sección detectados en el Diagnóstico </w:t>
      </w:r>
      <w:proofErr w:type="spellStart"/>
      <w:r w:rsidRPr="00E64727">
        <w:rPr>
          <w:rFonts w:ascii="Century Gothic" w:hAnsi="Century Gothic"/>
          <w:b/>
        </w:rPr>
        <w:t>PbR</w:t>
      </w:r>
      <w:proofErr w:type="spellEnd"/>
      <w:r w:rsidRPr="00E64727">
        <w:rPr>
          <w:rFonts w:ascii="Century Gothic" w:hAnsi="Century Gothic"/>
          <w:b/>
        </w:rPr>
        <w:t>-SED 2024</w:t>
      </w:r>
    </w:p>
    <w:tbl>
      <w:tblPr>
        <w:tblStyle w:val="TableGrid"/>
        <w:tblW w:w="9485" w:type="dxa"/>
        <w:tblInd w:w="-3" w:type="dxa"/>
        <w:tblCellMar>
          <w:top w:w="19" w:type="dxa"/>
          <w:right w:w="73" w:type="dxa"/>
        </w:tblCellMar>
        <w:tblLook w:val="04A0" w:firstRow="1" w:lastRow="0" w:firstColumn="1" w:lastColumn="0" w:noHBand="0" w:noVBand="1"/>
      </w:tblPr>
      <w:tblGrid>
        <w:gridCol w:w="1854"/>
        <w:gridCol w:w="122"/>
        <w:gridCol w:w="8"/>
        <w:gridCol w:w="7493"/>
        <w:gridCol w:w="8"/>
      </w:tblGrid>
      <w:tr w:rsidR="001C75E4" w:rsidRPr="00E64727" w14:paraId="62636053" w14:textId="77777777" w:rsidTr="000D255B">
        <w:trPr>
          <w:gridAfter w:val="1"/>
          <w:wAfter w:w="8" w:type="dxa"/>
          <w:trHeight w:val="453"/>
          <w:tblHeader/>
        </w:trPr>
        <w:tc>
          <w:tcPr>
            <w:tcW w:w="1854" w:type="dxa"/>
            <w:tcBorders>
              <w:top w:val="single" w:sz="8" w:space="0" w:color="FFFFFF"/>
              <w:left w:val="single" w:sz="6" w:space="0" w:color="FFFFFF"/>
              <w:bottom w:val="nil"/>
              <w:right w:val="single" w:sz="6" w:space="0" w:color="FFFFFF"/>
            </w:tcBorders>
            <w:shd w:val="clear" w:color="auto" w:fill="339966"/>
            <w:vAlign w:val="center"/>
          </w:tcPr>
          <w:p w14:paraId="52D48AF7" w14:textId="77777777" w:rsidR="001C75E4" w:rsidRPr="00E64727" w:rsidRDefault="001C75E4" w:rsidP="00FC2040">
            <w:pPr>
              <w:spacing w:after="0" w:line="360" w:lineRule="auto"/>
              <w:ind w:left="72"/>
              <w:jc w:val="center"/>
              <w:rPr>
                <w:rFonts w:ascii="Century Gothic" w:eastAsia="Calibri" w:hAnsi="Century Gothic" w:cs="Calibri"/>
                <w:color w:val="000000"/>
                <w:sz w:val="21"/>
              </w:rPr>
            </w:pPr>
            <w:r w:rsidRPr="00E64727">
              <w:rPr>
                <w:rFonts w:ascii="Century Gothic" w:eastAsia="Calibri" w:hAnsi="Century Gothic" w:cs="Calibri"/>
                <w:b/>
                <w:color w:val="FFFFFF"/>
                <w:sz w:val="18"/>
              </w:rPr>
              <w:t>Sección</w:t>
            </w:r>
          </w:p>
        </w:tc>
        <w:tc>
          <w:tcPr>
            <w:tcW w:w="122" w:type="dxa"/>
            <w:tcBorders>
              <w:top w:val="single" w:sz="8" w:space="0" w:color="FFFFFF"/>
              <w:left w:val="single" w:sz="6" w:space="0" w:color="FFFFFF"/>
              <w:bottom w:val="nil"/>
              <w:right w:val="nil"/>
            </w:tcBorders>
            <w:shd w:val="clear" w:color="auto" w:fill="339966"/>
          </w:tcPr>
          <w:p w14:paraId="3EE40C3C" w14:textId="77777777" w:rsidR="001C75E4" w:rsidRPr="00E64727" w:rsidRDefault="001C75E4" w:rsidP="00FC2040">
            <w:pPr>
              <w:spacing w:line="360" w:lineRule="auto"/>
              <w:rPr>
                <w:rFonts w:ascii="Century Gothic" w:eastAsia="Calibri" w:hAnsi="Century Gothic" w:cs="Calibri"/>
                <w:color w:val="000000"/>
                <w:sz w:val="21"/>
              </w:rPr>
            </w:pPr>
          </w:p>
        </w:tc>
        <w:tc>
          <w:tcPr>
            <w:tcW w:w="7501" w:type="dxa"/>
            <w:gridSpan w:val="2"/>
            <w:tcBorders>
              <w:top w:val="single" w:sz="8" w:space="0" w:color="FFFFFF"/>
              <w:left w:val="nil"/>
              <w:bottom w:val="nil"/>
              <w:right w:val="single" w:sz="6" w:space="0" w:color="FFFFFF"/>
            </w:tcBorders>
            <w:shd w:val="clear" w:color="auto" w:fill="339966"/>
            <w:vAlign w:val="center"/>
          </w:tcPr>
          <w:p w14:paraId="4DB636DB" w14:textId="77777777" w:rsidR="001C75E4" w:rsidRPr="00E64727" w:rsidRDefault="001C75E4" w:rsidP="000D255B">
            <w:pPr>
              <w:spacing w:after="0" w:line="360" w:lineRule="auto"/>
              <w:ind w:left="208" w:right="446"/>
              <w:jc w:val="center"/>
              <w:rPr>
                <w:rFonts w:ascii="Century Gothic" w:eastAsia="Calibri" w:hAnsi="Century Gothic" w:cs="Calibri"/>
                <w:color w:val="000000"/>
                <w:sz w:val="21"/>
              </w:rPr>
            </w:pPr>
            <w:r w:rsidRPr="00E64727">
              <w:rPr>
                <w:rFonts w:ascii="Century Gothic" w:eastAsia="Calibri" w:hAnsi="Century Gothic" w:cs="Calibri"/>
                <w:b/>
                <w:color w:val="FFFFFF"/>
                <w:sz w:val="18"/>
              </w:rPr>
              <w:t>Retos</w:t>
            </w:r>
          </w:p>
        </w:tc>
      </w:tr>
      <w:tr w:rsidR="001C75E4" w:rsidRPr="00E64727" w14:paraId="58809640" w14:textId="77777777" w:rsidTr="000D255B">
        <w:trPr>
          <w:trHeight w:val="936"/>
        </w:trPr>
        <w:tc>
          <w:tcPr>
            <w:tcW w:w="1984" w:type="dxa"/>
            <w:gridSpan w:val="3"/>
            <w:tcBorders>
              <w:top w:val="nil"/>
              <w:left w:val="nil"/>
              <w:bottom w:val="single" w:sz="8" w:space="0" w:color="000000"/>
              <w:right w:val="nil"/>
            </w:tcBorders>
          </w:tcPr>
          <w:p w14:paraId="19733828" w14:textId="77777777" w:rsidR="001C75E4" w:rsidRPr="00E64727" w:rsidRDefault="001C75E4" w:rsidP="00FC2040">
            <w:pPr>
              <w:spacing w:after="88" w:line="360" w:lineRule="auto"/>
              <w:ind w:right="162"/>
              <w:jc w:val="right"/>
              <w:rPr>
                <w:rFonts w:ascii="Century Gothic" w:eastAsia="Calibri" w:hAnsi="Century Gothic" w:cs="Calibri"/>
                <w:color w:val="000000"/>
                <w:sz w:val="21"/>
              </w:rPr>
            </w:pPr>
            <w:r w:rsidRPr="00E64727">
              <w:rPr>
                <w:rFonts w:ascii="Century Gothic" w:eastAsia="Calibri" w:hAnsi="Century Gothic" w:cs="Calibri"/>
                <w:color w:val="000000"/>
                <w:sz w:val="16"/>
              </w:rPr>
              <w:t></w:t>
            </w:r>
          </w:p>
          <w:p w14:paraId="743E0E80" w14:textId="77777777" w:rsidR="001C75E4" w:rsidRPr="00E64727" w:rsidRDefault="001C75E4" w:rsidP="00FC2040">
            <w:pPr>
              <w:spacing w:after="0" w:line="360" w:lineRule="auto"/>
              <w:ind w:left="168"/>
              <w:rPr>
                <w:rFonts w:ascii="Century Gothic" w:eastAsia="Calibri" w:hAnsi="Century Gothic" w:cs="Calibri"/>
                <w:color w:val="000000"/>
                <w:sz w:val="28"/>
              </w:rPr>
            </w:pPr>
            <w:r w:rsidRPr="00E64727">
              <w:rPr>
                <w:rFonts w:ascii="Century Gothic" w:eastAsia="Calibri" w:hAnsi="Century Gothic" w:cs="Calibri"/>
                <w:color w:val="000000"/>
              </w:rPr>
              <w:t>Planeación</w:t>
            </w:r>
          </w:p>
          <w:p w14:paraId="0BBF38A4" w14:textId="77777777" w:rsidR="001C75E4" w:rsidRPr="00E64727" w:rsidRDefault="001C75E4" w:rsidP="00FC2040">
            <w:pPr>
              <w:spacing w:after="0" w:line="360" w:lineRule="auto"/>
              <w:ind w:right="162"/>
              <w:jc w:val="right"/>
              <w:rPr>
                <w:rFonts w:ascii="Century Gothic" w:eastAsia="Calibri" w:hAnsi="Century Gothic" w:cs="Calibri"/>
                <w:color w:val="000000"/>
                <w:sz w:val="21"/>
              </w:rPr>
            </w:pPr>
            <w:r w:rsidRPr="00E64727">
              <w:rPr>
                <w:rFonts w:ascii="Century Gothic" w:eastAsia="Calibri" w:hAnsi="Century Gothic" w:cs="Calibri"/>
                <w:color w:val="000000"/>
                <w:sz w:val="16"/>
              </w:rPr>
              <w:t></w:t>
            </w:r>
          </w:p>
        </w:tc>
        <w:tc>
          <w:tcPr>
            <w:tcW w:w="7501" w:type="dxa"/>
            <w:gridSpan w:val="2"/>
            <w:tcBorders>
              <w:top w:val="nil"/>
              <w:left w:val="nil"/>
              <w:bottom w:val="single" w:sz="8" w:space="0" w:color="000000"/>
              <w:right w:val="nil"/>
            </w:tcBorders>
          </w:tcPr>
          <w:p w14:paraId="41ECB409" w14:textId="77777777" w:rsidR="001C75E4" w:rsidRPr="00E64727" w:rsidRDefault="001C75E4" w:rsidP="00FC2040">
            <w:pPr>
              <w:spacing w:after="0" w:line="360" w:lineRule="auto"/>
              <w:jc w:val="both"/>
              <w:rPr>
                <w:rFonts w:ascii="Century Gothic" w:eastAsia="Calibri" w:hAnsi="Century Gothic" w:cs="Calibri"/>
                <w:color w:val="000000"/>
              </w:rPr>
            </w:pPr>
            <w:r w:rsidRPr="00E64727">
              <w:rPr>
                <w:rFonts w:ascii="Century Gothic" w:eastAsia="Calibri" w:hAnsi="Century Gothic" w:cs="Calibri"/>
                <w:color w:val="000000"/>
              </w:rPr>
              <w:t xml:space="preserve">Desarrollar metodologías para la elaboración e integración de programas derivados de su Plan Estatal de Desarrollo (PMD) y que además establezcan en su marco normativo la necesidad de elaborar dichos programas. </w:t>
            </w:r>
          </w:p>
          <w:p w14:paraId="30C3898C" w14:textId="77777777" w:rsidR="001C75E4" w:rsidRPr="00E64727" w:rsidRDefault="001C75E4" w:rsidP="00FC2040">
            <w:pPr>
              <w:spacing w:after="0" w:line="360" w:lineRule="auto"/>
              <w:jc w:val="both"/>
              <w:rPr>
                <w:rFonts w:ascii="Century Gothic" w:eastAsia="Calibri" w:hAnsi="Century Gothic" w:cs="Calibri"/>
                <w:color w:val="000000"/>
                <w:sz w:val="21"/>
              </w:rPr>
            </w:pPr>
            <w:r w:rsidRPr="00E64727">
              <w:rPr>
                <w:rFonts w:ascii="Century Gothic" w:eastAsia="Calibri" w:hAnsi="Century Gothic" w:cs="Calibri"/>
                <w:color w:val="000000"/>
              </w:rPr>
              <w:t>Establecer mecanismos para la modificación de su PED, como una medida para incorporar los cambios coyunturales en la planeación.</w:t>
            </w:r>
            <w:r w:rsidRPr="00E64727">
              <w:rPr>
                <w:rFonts w:ascii="Century Gothic" w:eastAsia="Calibri" w:hAnsi="Century Gothic" w:cs="Calibri"/>
                <w:color w:val="000000"/>
                <w:sz w:val="16"/>
              </w:rPr>
              <w:t xml:space="preserve"> </w:t>
            </w:r>
          </w:p>
        </w:tc>
      </w:tr>
      <w:tr w:rsidR="001C75E4" w:rsidRPr="00E64727" w14:paraId="5399F3A0" w14:textId="77777777" w:rsidTr="000D255B">
        <w:trPr>
          <w:trHeight w:val="1298"/>
        </w:trPr>
        <w:tc>
          <w:tcPr>
            <w:tcW w:w="1984" w:type="dxa"/>
            <w:gridSpan w:val="3"/>
            <w:tcBorders>
              <w:top w:val="single" w:sz="8" w:space="0" w:color="000000"/>
              <w:left w:val="nil"/>
              <w:bottom w:val="nil"/>
              <w:right w:val="nil"/>
            </w:tcBorders>
          </w:tcPr>
          <w:p w14:paraId="5810FFA6" w14:textId="77777777" w:rsidR="001C75E4" w:rsidRPr="00E64727" w:rsidRDefault="001C75E4" w:rsidP="00FC2040">
            <w:pPr>
              <w:spacing w:after="206" w:line="360" w:lineRule="auto"/>
              <w:ind w:right="162"/>
              <w:jc w:val="right"/>
              <w:rPr>
                <w:rFonts w:ascii="Century Gothic" w:eastAsia="Calibri" w:hAnsi="Century Gothic" w:cs="Calibri"/>
                <w:color w:val="000000"/>
                <w:sz w:val="21"/>
              </w:rPr>
            </w:pPr>
            <w:r w:rsidRPr="00E64727">
              <w:rPr>
                <w:rFonts w:ascii="Century Gothic" w:eastAsia="Calibri" w:hAnsi="Century Gothic" w:cs="Calibri"/>
                <w:color w:val="000000"/>
                <w:sz w:val="16"/>
              </w:rPr>
              <w:lastRenderedPageBreak/>
              <w:t></w:t>
            </w:r>
          </w:p>
          <w:p w14:paraId="1F2C5A73" w14:textId="77777777" w:rsidR="001C75E4" w:rsidRPr="00E64727" w:rsidRDefault="001C75E4" w:rsidP="00FC2040">
            <w:pPr>
              <w:spacing w:after="0" w:line="360" w:lineRule="auto"/>
              <w:ind w:right="162"/>
              <w:jc w:val="right"/>
              <w:rPr>
                <w:rFonts w:ascii="Century Gothic" w:eastAsia="Calibri" w:hAnsi="Century Gothic" w:cs="Calibri"/>
                <w:color w:val="000000"/>
                <w:sz w:val="21"/>
              </w:rPr>
            </w:pPr>
            <w:r w:rsidRPr="00E64727">
              <w:rPr>
                <w:rFonts w:ascii="Century Gothic" w:eastAsia="Calibri" w:hAnsi="Century Gothic" w:cs="Calibri"/>
                <w:color w:val="000000"/>
                <w:sz w:val="16"/>
              </w:rPr>
              <w:t></w:t>
            </w:r>
          </w:p>
          <w:p w14:paraId="0396AAC6" w14:textId="77777777" w:rsidR="001C75E4" w:rsidRPr="00E64727" w:rsidRDefault="001C75E4" w:rsidP="00FC2040">
            <w:pPr>
              <w:spacing w:after="0" w:line="360" w:lineRule="auto"/>
              <w:ind w:left="173"/>
              <w:rPr>
                <w:rFonts w:ascii="Century Gothic" w:eastAsia="Calibri" w:hAnsi="Century Gothic" w:cs="Calibri"/>
                <w:color w:val="000000"/>
                <w:sz w:val="28"/>
              </w:rPr>
            </w:pPr>
            <w:r w:rsidRPr="00E64727">
              <w:rPr>
                <w:rFonts w:ascii="Century Gothic" w:eastAsia="Calibri" w:hAnsi="Century Gothic" w:cs="Calibri"/>
                <w:color w:val="000000"/>
              </w:rPr>
              <w:t>Programa-</w:t>
            </w:r>
          </w:p>
          <w:p w14:paraId="46221BDC" w14:textId="77777777" w:rsidR="001C75E4" w:rsidRPr="00E64727" w:rsidRDefault="001C75E4" w:rsidP="00FC2040">
            <w:pPr>
              <w:tabs>
                <w:tab w:val="center" w:pos="510"/>
                <w:tab w:val="right" w:pos="1466"/>
              </w:tabs>
              <w:spacing w:after="0" w:line="360" w:lineRule="auto"/>
              <w:rPr>
                <w:rFonts w:ascii="Century Gothic" w:eastAsia="Calibri" w:hAnsi="Century Gothic" w:cs="Calibri"/>
                <w:color w:val="000000"/>
                <w:sz w:val="21"/>
              </w:rPr>
            </w:pPr>
            <w:r w:rsidRPr="00E64727">
              <w:rPr>
                <w:rFonts w:ascii="Century Gothic" w:eastAsia="Calibri" w:hAnsi="Century Gothic" w:cs="Calibri"/>
                <w:color w:val="000000"/>
                <w:sz w:val="32"/>
              </w:rPr>
              <w:tab/>
            </w:r>
            <w:proofErr w:type="spellStart"/>
            <w:r w:rsidRPr="00E64727">
              <w:rPr>
                <w:rFonts w:ascii="Century Gothic" w:eastAsia="Calibri" w:hAnsi="Century Gothic" w:cs="Calibri"/>
                <w:color w:val="000000"/>
              </w:rPr>
              <w:t>ción</w:t>
            </w:r>
            <w:proofErr w:type="spellEnd"/>
          </w:p>
        </w:tc>
        <w:tc>
          <w:tcPr>
            <w:tcW w:w="7501" w:type="dxa"/>
            <w:gridSpan w:val="2"/>
            <w:tcBorders>
              <w:top w:val="single" w:sz="8" w:space="0" w:color="000000"/>
              <w:left w:val="nil"/>
              <w:bottom w:val="nil"/>
              <w:right w:val="nil"/>
            </w:tcBorders>
          </w:tcPr>
          <w:p w14:paraId="2593AE06" w14:textId="77777777" w:rsidR="001C75E4" w:rsidRPr="00E64727" w:rsidRDefault="001C75E4" w:rsidP="00FC2040">
            <w:pPr>
              <w:spacing w:after="0" w:line="360" w:lineRule="auto"/>
              <w:jc w:val="both"/>
              <w:rPr>
                <w:rFonts w:ascii="Century Gothic" w:eastAsia="Calibri" w:hAnsi="Century Gothic" w:cs="Calibri"/>
                <w:color w:val="000000"/>
              </w:rPr>
            </w:pPr>
            <w:r w:rsidRPr="00E64727">
              <w:rPr>
                <w:rFonts w:ascii="Century Gothic" w:eastAsia="Calibri" w:hAnsi="Century Gothic" w:cs="Calibri"/>
                <w:color w:val="000000"/>
              </w:rPr>
              <w:t>Contar con padrones de beneficiarios en los programas presupuestarios que entregan bienes y/o servicios directamente a la población.</w:t>
            </w:r>
          </w:p>
          <w:p w14:paraId="2D87F39F" w14:textId="77777777" w:rsidR="001C75E4" w:rsidRPr="00E64727" w:rsidRDefault="001C75E4" w:rsidP="00FC2040">
            <w:pPr>
              <w:spacing w:after="0" w:line="360" w:lineRule="auto"/>
              <w:jc w:val="both"/>
              <w:rPr>
                <w:rFonts w:ascii="Century Gothic" w:eastAsia="Calibri" w:hAnsi="Century Gothic" w:cs="Calibri"/>
                <w:color w:val="000000"/>
                <w:sz w:val="21"/>
              </w:rPr>
            </w:pPr>
            <w:r w:rsidRPr="00E64727">
              <w:rPr>
                <w:rFonts w:ascii="Century Gothic" w:eastAsia="Calibri" w:hAnsi="Century Gothic" w:cs="Calibri"/>
                <w:color w:val="000000"/>
              </w:rPr>
              <w:t>Establecer como requerimiento la elaboración de evaluaciones ex ante para determinar la viabilidad de realizar obras públicas y los impactos que tendrán en la población beneficiaria.</w:t>
            </w:r>
          </w:p>
        </w:tc>
      </w:tr>
      <w:tr w:rsidR="001C75E4" w:rsidRPr="00E64727" w14:paraId="67553FF8" w14:textId="77777777" w:rsidTr="000D255B">
        <w:trPr>
          <w:trHeight w:val="470"/>
        </w:trPr>
        <w:tc>
          <w:tcPr>
            <w:tcW w:w="1984" w:type="dxa"/>
            <w:gridSpan w:val="3"/>
            <w:tcBorders>
              <w:top w:val="nil"/>
              <w:left w:val="nil"/>
              <w:bottom w:val="single" w:sz="8" w:space="0" w:color="000000"/>
              <w:right w:val="nil"/>
            </w:tcBorders>
          </w:tcPr>
          <w:p w14:paraId="54242B4C" w14:textId="77777777" w:rsidR="001C75E4" w:rsidRPr="00E64727" w:rsidRDefault="001C75E4" w:rsidP="00FC2040">
            <w:pPr>
              <w:spacing w:after="0" w:line="360" w:lineRule="auto"/>
              <w:ind w:right="162"/>
              <w:jc w:val="right"/>
              <w:rPr>
                <w:rFonts w:ascii="Century Gothic" w:eastAsia="Calibri" w:hAnsi="Century Gothic" w:cs="Calibri"/>
                <w:color w:val="000000"/>
                <w:sz w:val="21"/>
              </w:rPr>
            </w:pPr>
            <w:r w:rsidRPr="00E64727">
              <w:rPr>
                <w:rFonts w:ascii="Century Gothic" w:eastAsia="Calibri" w:hAnsi="Century Gothic" w:cs="Calibri"/>
                <w:color w:val="000000"/>
                <w:sz w:val="16"/>
              </w:rPr>
              <w:t></w:t>
            </w:r>
          </w:p>
        </w:tc>
        <w:tc>
          <w:tcPr>
            <w:tcW w:w="7501" w:type="dxa"/>
            <w:gridSpan w:val="2"/>
            <w:tcBorders>
              <w:top w:val="nil"/>
              <w:left w:val="nil"/>
              <w:bottom w:val="single" w:sz="8" w:space="0" w:color="000000"/>
              <w:right w:val="nil"/>
            </w:tcBorders>
          </w:tcPr>
          <w:p w14:paraId="0A9DEB36" w14:textId="77777777" w:rsidR="001C75E4" w:rsidRPr="00E64727" w:rsidRDefault="001C75E4" w:rsidP="00FC2040">
            <w:pPr>
              <w:spacing w:after="0" w:line="360" w:lineRule="auto"/>
              <w:jc w:val="both"/>
              <w:rPr>
                <w:rFonts w:ascii="Century Gothic" w:eastAsia="Calibri" w:hAnsi="Century Gothic" w:cs="Calibri"/>
                <w:color w:val="000000"/>
                <w:sz w:val="21"/>
              </w:rPr>
            </w:pPr>
            <w:r w:rsidRPr="00E64727">
              <w:rPr>
                <w:rFonts w:ascii="Century Gothic" w:eastAsia="Calibri" w:hAnsi="Century Gothic" w:cs="Calibri"/>
                <w:color w:val="000000"/>
              </w:rPr>
              <w:t>Establecer como requerimiento la elaboración de evaluaciones ex ante para determinar la viabilidad de realizar obras públicas y los impactos que tendrán en la población beneficiaria.</w:t>
            </w:r>
            <w:r w:rsidRPr="00E64727">
              <w:rPr>
                <w:rFonts w:ascii="Century Gothic" w:eastAsia="Calibri" w:hAnsi="Century Gothic" w:cs="Calibri"/>
                <w:color w:val="000000"/>
                <w:sz w:val="16"/>
              </w:rPr>
              <w:t xml:space="preserve"> </w:t>
            </w:r>
          </w:p>
        </w:tc>
      </w:tr>
      <w:tr w:rsidR="001C75E4" w:rsidRPr="00E64727" w14:paraId="5B11DDFA" w14:textId="77777777" w:rsidTr="000D255B">
        <w:trPr>
          <w:trHeight w:val="756"/>
        </w:trPr>
        <w:tc>
          <w:tcPr>
            <w:tcW w:w="1984" w:type="dxa"/>
            <w:gridSpan w:val="3"/>
            <w:tcBorders>
              <w:top w:val="single" w:sz="8" w:space="0" w:color="000000"/>
              <w:left w:val="nil"/>
              <w:bottom w:val="single" w:sz="8" w:space="0" w:color="000000"/>
              <w:right w:val="nil"/>
            </w:tcBorders>
          </w:tcPr>
          <w:p w14:paraId="4C8406A1" w14:textId="77777777" w:rsidR="001C75E4" w:rsidRPr="00E64727" w:rsidRDefault="001C75E4" w:rsidP="00FC2040">
            <w:pPr>
              <w:spacing w:after="0" w:line="360" w:lineRule="auto"/>
              <w:ind w:right="162"/>
              <w:jc w:val="right"/>
              <w:rPr>
                <w:rFonts w:ascii="Century Gothic" w:eastAsia="Calibri" w:hAnsi="Century Gothic" w:cs="Calibri"/>
                <w:color w:val="000000"/>
              </w:rPr>
            </w:pPr>
            <w:r w:rsidRPr="00E64727">
              <w:rPr>
                <w:rFonts w:ascii="Century Gothic" w:eastAsia="Calibri" w:hAnsi="Century Gothic" w:cs="Calibri"/>
                <w:color w:val="000000"/>
              </w:rPr>
              <w:t></w:t>
            </w:r>
          </w:p>
          <w:p w14:paraId="7FFF19CA" w14:textId="77777777" w:rsidR="001C75E4" w:rsidRPr="00E64727" w:rsidRDefault="001C75E4" w:rsidP="00FC2040">
            <w:pPr>
              <w:spacing w:after="0" w:line="360" w:lineRule="auto"/>
              <w:ind w:left="150"/>
              <w:rPr>
                <w:rFonts w:ascii="Century Gothic" w:eastAsia="Calibri" w:hAnsi="Century Gothic" w:cs="Calibri"/>
                <w:color w:val="000000"/>
              </w:rPr>
            </w:pPr>
            <w:proofErr w:type="spellStart"/>
            <w:r w:rsidRPr="00E64727">
              <w:rPr>
                <w:rFonts w:ascii="Century Gothic" w:eastAsia="Calibri" w:hAnsi="Century Gothic" w:cs="Calibri"/>
                <w:color w:val="000000"/>
              </w:rPr>
              <w:t>Presupues</w:t>
            </w:r>
            <w:proofErr w:type="spellEnd"/>
            <w:r w:rsidRPr="00E64727">
              <w:rPr>
                <w:rFonts w:ascii="Century Gothic" w:eastAsia="Calibri" w:hAnsi="Century Gothic" w:cs="Calibri"/>
                <w:color w:val="000000"/>
              </w:rPr>
              <w:t>-</w:t>
            </w:r>
          </w:p>
          <w:p w14:paraId="788D4946" w14:textId="77777777" w:rsidR="001C75E4" w:rsidRPr="00E64727" w:rsidRDefault="001C75E4" w:rsidP="00FC2040">
            <w:pPr>
              <w:tabs>
                <w:tab w:val="center" w:pos="510"/>
                <w:tab w:val="right" w:pos="1466"/>
              </w:tabs>
              <w:spacing w:after="0" w:line="360" w:lineRule="auto"/>
              <w:rPr>
                <w:rFonts w:ascii="Century Gothic" w:eastAsia="Calibri" w:hAnsi="Century Gothic" w:cs="Calibri"/>
                <w:color w:val="000000"/>
              </w:rPr>
            </w:pPr>
            <w:r w:rsidRPr="00E64727">
              <w:rPr>
                <w:rFonts w:ascii="Century Gothic" w:eastAsia="Calibri" w:hAnsi="Century Gothic" w:cs="Calibri"/>
                <w:color w:val="000000"/>
              </w:rPr>
              <w:tab/>
            </w:r>
            <w:proofErr w:type="spellStart"/>
            <w:r w:rsidRPr="00E64727">
              <w:rPr>
                <w:rFonts w:ascii="Century Gothic" w:eastAsia="Calibri" w:hAnsi="Century Gothic" w:cs="Calibri"/>
                <w:color w:val="000000"/>
              </w:rPr>
              <w:t>tación</w:t>
            </w:r>
            <w:proofErr w:type="spellEnd"/>
            <w:r w:rsidRPr="00E64727">
              <w:rPr>
                <w:rFonts w:ascii="Century Gothic" w:eastAsia="Calibri" w:hAnsi="Century Gothic" w:cs="Calibri"/>
                <w:color w:val="000000"/>
              </w:rPr>
              <w:tab/>
            </w:r>
            <w:r w:rsidRPr="00E64727">
              <w:rPr>
                <w:rFonts w:ascii="Century Gothic" w:eastAsia="Calibri" w:hAnsi="Century Gothic" w:cs="Calibri"/>
                <w:color w:val="000000"/>
                <w:vertAlign w:val="superscript"/>
              </w:rPr>
              <w:t></w:t>
            </w:r>
          </w:p>
        </w:tc>
        <w:tc>
          <w:tcPr>
            <w:tcW w:w="7501" w:type="dxa"/>
            <w:gridSpan w:val="2"/>
            <w:tcBorders>
              <w:top w:val="single" w:sz="8" w:space="0" w:color="000000"/>
              <w:left w:val="nil"/>
              <w:bottom w:val="single" w:sz="8" w:space="0" w:color="000000"/>
              <w:right w:val="nil"/>
            </w:tcBorders>
          </w:tcPr>
          <w:p w14:paraId="5F40FC09" w14:textId="77777777" w:rsidR="001C75E4" w:rsidRPr="00E64727" w:rsidRDefault="001C75E4" w:rsidP="00FC2040">
            <w:pPr>
              <w:spacing w:after="26" w:line="360" w:lineRule="auto"/>
              <w:rPr>
                <w:rFonts w:ascii="Century Gothic" w:eastAsia="Calibri" w:hAnsi="Century Gothic" w:cs="Calibri"/>
                <w:color w:val="000000"/>
              </w:rPr>
            </w:pPr>
            <w:r w:rsidRPr="00E64727">
              <w:rPr>
                <w:rFonts w:ascii="Century Gothic" w:eastAsia="Calibri" w:hAnsi="Century Gothic" w:cs="Calibri"/>
                <w:color w:val="000000"/>
              </w:rPr>
              <w:t>Diseño e implementación de políticas claras de ahorro y reasignación de recursos</w:t>
            </w:r>
          </w:p>
        </w:tc>
      </w:tr>
      <w:tr w:rsidR="001C75E4" w:rsidRPr="00E64727" w14:paraId="3ABE1F61" w14:textId="77777777" w:rsidTr="000D255B">
        <w:trPr>
          <w:trHeight w:val="1062"/>
        </w:trPr>
        <w:tc>
          <w:tcPr>
            <w:tcW w:w="1984" w:type="dxa"/>
            <w:gridSpan w:val="3"/>
            <w:tcBorders>
              <w:top w:val="single" w:sz="8" w:space="0" w:color="000000"/>
              <w:left w:val="nil"/>
              <w:bottom w:val="nil"/>
              <w:right w:val="nil"/>
            </w:tcBorders>
          </w:tcPr>
          <w:p w14:paraId="577DB18F" w14:textId="77777777" w:rsidR="001C75E4" w:rsidRPr="00E64727" w:rsidRDefault="001C75E4" w:rsidP="00FC2040">
            <w:pPr>
              <w:spacing w:after="206" w:line="360" w:lineRule="auto"/>
              <w:ind w:right="162"/>
              <w:jc w:val="right"/>
              <w:rPr>
                <w:rFonts w:ascii="Century Gothic" w:eastAsia="Calibri" w:hAnsi="Century Gothic" w:cs="Calibri"/>
                <w:color w:val="000000"/>
              </w:rPr>
            </w:pPr>
            <w:r w:rsidRPr="00E64727">
              <w:rPr>
                <w:rFonts w:ascii="Century Gothic" w:eastAsia="Calibri" w:hAnsi="Century Gothic" w:cs="Calibri"/>
                <w:color w:val="000000"/>
              </w:rPr>
              <w:t></w:t>
            </w:r>
          </w:p>
          <w:p w14:paraId="0C11B0D1" w14:textId="77777777" w:rsidR="001C75E4" w:rsidRPr="00E64727" w:rsidRDefault="001C75E4" w:rsidP="00FC2040">
            <w:pPr>
              <w:spacing w:after="0" w:line="360" w:lineRule="auto"/>
              <w:ind w:left="190"/>
              <w:rPr>
                <w:rFonts w:ascii="Century Gothic" w:eastAsia="Calibri" w:hAnsi="Century Gothic" w:cs="Calibri"/>
                <w:color w:val="000000"/>
              </w:rPr>
            </w:pPr>
            <w:r w:rsidRPr="00E64727">
              <w:rPr>
                <w:rFonts w:ascii="Century Gothic" w:eastAsia="Calibri" w:hAnsi="Century Gothic" w:cs="Calibri"/>
                <w:color w:val="000000"/>
              </w:rPr>
              <w:t xml:space="preserve">Ejercicio y </w:t>
            </w:r>
          </w:p>
          <w:p w14:paraId="1DB8EAB0" w14:textId="77777777" w:rsidR="001C75E4" w:rsidRPr="00E64727" w:rsidRDefault="001C75E4" w:rsidP="00FC2040">
            <w:pPr>
              <w:tabs>
                <w:tab w:val="center" w:pos="510"/>
                <w:tab w:val="right" w:pos="1466"/>
              </w:tabs>
              <w:spacing w:after="0" w:line="360" w:lineRule="auto"/>
              <w:rPr>
                <w:rFonts w:ascii="Century Gothic" w:eastAsia="Calibri" w:hAnsi="Century Gothic" w:cs="Calibri"/>
                <w:color w:val="000000"/>
              </w:rPr>
            </w:pPr>
            <w:r w:rsidRPr="00E64727">
              <w:rPr>
                <w:rFonts w:ascii="Century Gothic" w:eastAsia="Calibri" w:hAnsi="Century Gothic" w:cs="Calibri"/>
                <w:color w:val="000000"/>
              </w:rPr>
              <w:tab/>
              <w:t>control</w:t>
            </w:r>
            <w:r w:rsidRPr="00E64727">
              <w:rPr>
                <w:rFonts w:ascii="Century Gothic" w:eastAsia="Calibri" w:hAnsi="Century Gothic" w:cs="Calibri"/>
                <w:color w:val="000000"/>
              </w:rPr>
              <w:tab/>
            </w:r>
          </w:p>
        </w:tc>
        <w:tc>
          <w:tcPr>
            <w:tcW w:w="7501" w:type="dxa"/>
            <w:gridSpan w:val="2"/>
            <w:tcBorders>
              <w:top w:val="single" w:sz="8" w:space="0" w:color="000000"/>
              <w:left w:val="nil"/>
              <w:bottom w:val="nil"/>
              <w:right w:val="nil"/>
            </w:tcBorders>
          </w:tcPr>
          <w:p w14:paraId="5A103495" w14:textId="77777777" w:rsidR="001C75E4" w:rsidRPr="00E64727" w:rsidRDefault="001C75E4" w:rsidP="00FC2040">
            <w:pPr>
              <w:spacing w:after="57" w:line="360" w:lineRule="auto"/>
              <w:rPr>
                <w:rFonts w:ascii="Century Gothic" w:eastAsia="Calibri" w:hAnsi="Century Gothic" w:cs="Calibri"/>
                <w:color w:val="000000"/>
              </w:rPr>
            </w:pPr>
            <w:r w:rsidRPr="00E64727">
              <w:rPr>
                <w:rFonts w:ascii="Century Gothic" w:eastAsia="Calibri" w:hAnsi="Century Gothic" w:cs="Calibri"/>
                <w:color w:val="000000"/>
              </w:rPr>
              <w:t xml:space="preserve">Desarrollar documentos normativos que regulen la mecánica operativa de los </w:t>
            </w:r>
            <w:proofErr w:type="spellStart"/>
            <w:r w:rsidRPr="00E64727">
              <w:rPr>
                <w:rFonts w:ascii="Century Gothic" w:eastAsia="Calibri" w:hAnsi="Century Gothic" w:cs="Calibri"/>
                <w:color w:val="000000"/>
              </w:rPr>
              <w:t>Pp</w:t>
            </w:r>
            <w:proofErr w:type="spellEnd"/>
            <w:r w:rsidRPr="00E64727">
              <w:rPr>
                <w:rFonts w:ascii="Century Gothic" w:eastAsia="Calibri" w:hAnsi="Century Gothic" w:cs="Calibri"/>
                <w:color w:val="000000"/>
              </w:rPr>
              <w:t xml:space="preserve"> que entregan bienes y/o servicios directamente a la población, y que estos cuenten con los elementos mínimos para transparentar los mecanismos de selección de beneficiaros y la entrega de los apoyos.</w:t>
            </w:r>
          </w:p>
        </w:tc>
      </w:tr>
      <w:tr w:rsidR="001C75E4" w:rsidRPr="00E64727" w14:paraId="37B169BD" w14:textId="77777777" w:rsidTr="000D255B">
        <w:trPr>
          <w:trHeight w:val="290"/>
        </w:trPr>
        <w:tc>
          <w:tcPr>
            <w:tcW w:w="1984" w:type="dxa"/>
            <w:gridSpan w:val="3"/>
            <w:tcBorders>
              <w:top w:val="nil"/>
              <w:left w:val="nil"/>
              <w:bottom w:val="single" w:sz="8" w:space="0" w:color="000000"/>
              <w:right w:val="nil"/>
            </w:tcBorders>
          </w:tcPr>
          <w:p w14:paraId="2AC6B19E" w14:textId="77777777" w:rsidR="001C75E4" w:rsidRPr="00E64727" w:rsidRDefault="001C75E4" w:rsidP="00FC2040">
            <w:pPr>
              <w:spacing w:after="0" w:line="360" w:lineRule="auto"/>
              <w:ind w:right="162"/>
              <w:jc w:val="right"/>
              <w:rPr>
                <w:rFonts w:ascii="Century Gothic" w:eastAsia="Calibri" w:hAnsi="Century Gothic" w:cs="Calibri"/>
                <w:color w:val="000000"/>
              </w:rPr>
            </w:pPr>
            <w:r w:rsidRPr="00E64727">
              <w:rPr>
                <w:rFonts w:ascii="Century Gothic" w:eastAsia="Calibri" w:hAnsi="Century Gothic" w:cs="Calibri"/>
                <w:color w:val="000000"/>
              </w:rPr>
              <w:t></w:t>
            </w:r>
          </w:p>
        </w:tc>
        <w:tc>
          <w:tcPr>
            <w:tcW w:w="7501" w:type="dxa"/>
            <w:gridSpan w:val="2"/>
            <w:tcBorders>
              <w:top w:val="nil"/>
              <w:left w:val="nil"/>
              <w:bottom w:val="single" w:sz="8" w:space="0" w:color="000000"/>
              <w:right w:val="nil"/>
            </w:tcBorders>
          </w:tcPr>
          <w:p w14:paraId="2398CB06" w14:textId="77777777" w:rsidR="001C75E4" w:rsidRPr="00E64727" w:rsidRDefault="001C75E4" w:rsidP="00FC2040">
            <w:pPr>
              <w:spacing w:after="0" w:line="360" w:lineRule="auto"/>
              <w:rPr>
                <w:rFonts w:ascii="Century Gothic" w:eastAsia="Calibri" w:hAnsi="Century Gothic" w:cs="Calibri"/>
                <w:color w:val="000000"/>
              </w:rPr>
            </w:pPr>
            <w:r w:rsidRPr="00E64727">
              <w:rPr>
                <w:rFonts w:ascii="Century Gothic" w:eastAsia="Calibri" w:hAnsi="Century Gothic" w:cs="Calibri"/>
                <w:color w:val="000000"/>
              </w:rPr>
              <w:t>Transparentar los procesos de contrataciones a través de sistemas informáticos de libre acceso.</w:t>
            </w:r>
          </w:p>
        </w:tc>
      </w:tr>
      <w:tr w:rsidR="001C75E4" w:rsidRPr="00E64727" w14:paraId="0EE9FF35" w14:textId="77777777" w:rsidTr="000D255B">
        <w:trPr>
          <w:trHeight w:val="702"/>
        </w:trPr>
        <w:tc>
          <w:tcPr>
            <w:tcW w:w="1984" w:type="dxa"/>
            <w:gridSpan w:val="3"/>
            <w:tcBorders>
              <w:top w:val="single" w:sz="8" w:space="0" w:color="000000"/>
              <w:left w:val="nil"/>
              <w:bottom w:val="nil"/>
              <w:right w:val="nil"/>
            </w:tcBorders>
          </w:tcPr>
          <w:p w14:paraId="2C325938" w14:textId="77777777" w:rsidR="001C75E4" w:rsidRPr="00E64727" w:rsidRDefault="001C75E4" w:rsidP="00FC2040">
            <w:pPr>
              <w:spacing w:after="208" w:line="360" w:lineRule="auto"/>
              <w:ind w:right="162"/>
              <w:jc w:val="right"/>
              <w:rPr>
                <w:rFonts w:ascii="Century Gothic" w:eastAsia="Calibri" w:hAnsi="Century Gothic" w:cs="Calibri"/>
                <w:color w:val="000000"/>
              </w:rPr>
            </w:pPr>
            <w:r w:rsidRPr="00E64727">
              <w:rPr>
                <w:rFonts w:ascii="Century Gothic" w:eastAsia="Calibri" w:hAnsi="Century Gothic" w:cs="Calibri"/>
                <w:color w:val="000000"/>
              </w:rPr>
              <w:t></w:t>
            </w:r>
          </w:p>
          <w:p w14:paraId="22957FDA" w14:textId="77777777" w:rsidR="001C75E4" w:rsidRPr="00E64727" w:rsidRDefault="001C75E4" w:rsidP="00FC2040">
            <w:pPr>
              <w:spacing w:after="0" w:line="360" w:lineRule="auto"/>
              <w:ind w:left="115"/>
              <w:rPr>
                <w:rFonts w:ascii="Century Gothic" w:eastAsia="Calibri" w:hAnsi="Century Gothic" w:cs="Calibri"/>
                <w:color w:val="000000"/>
              </w:rPr>
            </w:pPr>
            <w:r w:rsidRPr="00E64727">
              <w:rPr>
                <w:rFonts w:ascii="Century Gothic" w:eastAsia="Calibri" w:hAnsi="Century Gothic" w:cs="Calibri"/>
                <w:color w:val="000000"/>
              </w:rPr>
              <w:t>Seguimiento </w:t>
            </w:r>
          </w:p>
        </w:tc>
        <w:tc>
          <w:tcPr>
            <w:tcW w:w="7501" w:type="dxa"/>
            <w:gridSpan w:val="2"/>
            <w:tcBorders>
              <w:top w:val="single" w:sz="8" w:space="0" w:color="000000"/>
              <w:left w:val="nil"/>
              <w:bottom w:val="nil"/>
              <w:right w:val="nil"/>
            </w:tcBorders>
          </w:tcPr>
          <w:p w14:paraId="5C56A51C" w14:textId="77777777" w:rsidR="001C75E4" w:rsidRPr="00E64727" w:rsidRDefault="001C75E4" w:rsidP="00FC2040">
            <w:pPr>
              <w:spacing w:after="57" w:line="360" w:lineRule="auto"/>
              <w:rPr>
                <w:rFonts w:ascii="Century Gothic" w:eastAsia="Calibri" w:hAnsi="Century Gothic" w:cs="Calibri"/>
                <w:color w:val="000000"/>
              </w:rPr>
            </w:pPr>
            <w:r w:rsidRPr="00E64727">
              <w:rPr>
                <w:rFonts w:ascii="Century Gothic" w:eastAsia="Calibri" w:hAnsi="Century Gothic" w:cs="Calibri"/>
                <w:color w:val="000000"/>
              </w:rPr>
              <w:t>Diseñar mejores indicadores de desempeño, mediante el establecimiento de criterios para su diseño y modificación, derivado de la identificación de áreas de oportunidad.</w:t>
            </w:r>
          </w:p>
          <w:p w14:paraId="030917FD" w14:textId="77777777" w:rsidR="001C75E4" w:rsidRPr="00E64727" w:rsidRDefault="001C75E4" w:rsidP="00FC2040">
            <w:pPr>
              <w:spacing w:after="0" w:line="360" w:lineRule="auto"/>
              <w:rPr>
                <w:rFonts w:ascii="Century Gothic" w:eastAsia="Calibri" w:hAnsi="Century Gothic" w:cs="Calibri"/>
                <w:color w:val="000000"/>
              </w:rPr>
            </w:pPr>
            <w:r w:rsidRPr="00E64727">
              <w:rPr>
                <w:rFonts w:ascii="Century Gothic" w:eastAsia="Calibri" w:hAnsi="Century Gothic" w:cs="Calibri"/>
                <w:color w:val="000000"/>
              </w:rPr>
              <w:t xml:space="preserve">Realizar el análisis de los indicadores de desempeño a partir de los criterios CREMAA. </w:t>
            </w:r>
          </w:p>
        </w:tc>
      </w:tr>
      <w:tr w:rsidR="001C75E4" w:rsidRPr="00E64727" w14:paraId="77F86848" w14:textId="77777777" w:rsidTr="000D255B">
        <w:trPr>
          <w:trHeight w:val="470"/>
        </w:trPr>
        <w:tc>
          <w:tcPr>
            <w:tcW w:w="1984" w:type="dxa"/>
            <w:gridSpan w:val="3"/>
            <w:tcBorders>
              <w:top w:val="nil"/>
              <w:left w:val="nil"/>
              <w:bottom w:val="single" w:sz="8" w:space="0" w:color="000000"/>
              <w:right w:val="nil"/>
            </w:tcBorders>
          </w:tcPr>
          <w:p w14:paraId="41F053DF" w14:textId="77777777" w:rsidR="001C75E4" w:rsidRPr="00E64727" w:rsidRDefault="001C75E4" w:rsidP="00FC2040">
            <w:pPr>
              <w:spacing w:after="0" w:line="360" w:lineRule="auto"/>
              <w:ind w:right="162"/>
              <w:rPr>
                <w:rFonts w:ascii="Century Gothic" w:eastAsia="Calibri" w:hAnsi="Century Gothic" w:cs="Calibri"/>
                <w:color w:val="000000"/>
              </w:rPr>
            </w:pPr>
          </w:p>
        </w:tc>
        <w:tc>
          <w:tcPr>
            <w:tcW w:w="7501" w:type="dxa"/>
            <w:gridSpan w:val="2"/>
            <w:tcBorders>
              <w:top w:val="nil"/>
              <w:left w:val="nil"/>
              <w:bottom w:val="single" w:sz="8" w:space="0" w:color="000000"/>
              <w:right w:val="nil"/>
            </w:tcBorders>
          </w:tcPr>
          <w:p w14:paraId="3BCE64A9" w14:textId="77777777" w:rsidR="001C75E4" w:rsidRPr="00E64727" w:rsidRDefault="001C75E4" w:rsidP="00FC2040">
            <w:pPr>
              <w:spacing w:after="0" w:line="360" w:lineRule="auto"/>
              <w:jc w:val="both"/>
              <w:rPr>
                <w:rFonts w:ascii="Century Gothic" w:eastAsia="Calibri" w:hAnsi="Century Gothic" w:cs="Calibri"/>
                <w:color w:val="000000"/>
              </w:rPr>
            </w:pPr>
          </w:p>
        </w:tc>
      </w:tr>
      <w:tr w:rsidR="001C75E4" w:rsidRPr="00E64727" w14:paraId="5662F1E9" w14:textId="77777777" w:rsidTr="000D255B">
        <w:trPr>
          <w:trHeight w:val="1115"/>
        </w:trPr>
        <w:tc>
          <w:tcPr>
            <w:tcW w:w="1984" w:type="dxa"/>
            <w:gridSpan w:val="3"/>
            <w:tcBorders>
              <w:top w:val="single" w:sz="8" w:space="0" w:color="000000"/>
              <w:left w:val="nil"/>
              <w:bottom w:val="single" w:sz="8" w:space="0" w:color="000000"/>
              <w:right w:val="nil"/>
            </w:tcBorders>
          </w:tcPr>
          <w:p w14:paraId="0FC5778A" w14:textId="77777777" w:rsidR="001C75E4" w:rsidRPr="00E64727" w:rsidRDefault="001C75E4" w:rsidP="00FC2040">
            <w:pPr>
              <w:spacing w:after="194" w:line="360" w:lineRule="auto"/>
              <w:ind w:right="162"/>
              <w:jc w:val="right"/>
              <w:rPr>
                <w:rFonts w:ascii="Century Gothic" w:eastAsia="Calibri" w:hAnsi="Century Gothic" w:cs="Calibri"/>
                <w:color w:val="000000"/>
              </w:rPr>
            </w:pPr>
            <w:r w:rsidRPr="00E64727">
              <w:rPr>
                <w:rFonts w:ascii="Century Gothic" w:eastAsia="Calibri" w:hAnsi="Century Gothic" w:cs="Calibri"/>
                <w:color w:val="000000"/>
              </w:rPr>
              <w:t></w:t>
            </w:r>
          </w:p>
          <w:p w14:paraId="25879378" w14:textId="77777777" w:rsidR="001C75E4" w:rsidRPr="00E64727" w:rsidRDefault="001C75E4" w:rsidP="00FC2040">
            <w:pPr>
              <w:spacing w:after="0" w:line="360" w:lineRule="auto"/>
              <w:ind w:left="173"/>
              <w:rPr>
                <w:rFonts w:ascii="Century Gothic" w:eastAsia="Calibri" w:hAnsi="Century Gothic" w:cs="Calibri"/>
                <w:color w:val="000000"/>
              </w:rPr>
            </w:pPr>
            <w:r w:rsidRPr="00E64727">
              <w:rPr>
                <w:rFonts w:ascii="Century Gothic" w:eastAsia="Calibri" w:hAnsi="Century Gothic" w:cs="Calibri"/>
                <w:color w:val="000000"/>
              </w:rPr>
              <w:t>Evaluación </w:t>
            </w:r>
          </w:p>
        </w:tc>
        <w:tc>
          <w:tcPr>
            <w:tcW w:w="7501" w:type="dxa"/>
            <w:gridSpan w:val="2"/>
            <w:tcBorders>
              <w:top w:val="single" w:sz="8" w:space="0" w:color="000000"/>
              <w:left w:val="nil"/>
              <w:bottom w:val="single" w:sz="8" w:space="0" w:color="000000"/>
              <w:right w:val="nil"/>
            </w:tcBorders>
          </w:tcPr>
          <w:p w14:paraId="5D312E1F" w14:textId="77777777" w:rsidR="001C75E4" w:rsidRPr="00E64727" w:rsidRDefault="001C75E4" w:rsidP="00FC2040">
            <w:pPr>
              <w:spacing w:after="57" w:line="360" w:lineRule="auto"/>
              <w:jc w:val="both"/>
              <w:rPr>
                <w:rFonts w:ascii="Century Gothic" w:eastAsia="Calibri" w:hAnsi="Century Gothic" w:cs="Calibri"/>
                <w:color w:val="000000"/>
              </w:rPr>
            </w:pPr>
            <w:r w:rsidRPr="00E64727">
              <w:rPr>
                <w:rFonts w:ascii="Century Gothic" w:eastAsia="Calibri" w:hAnsi="Century Gothic" w:cs="Calibri"/>
                <w:color w:val="000000"/>
              </w:rPr>
              <w:t xml:space="preserve">Realizar las evaluaciones de conformidad con los cronogramas de ejecución de sus respectivos PAE, así como diversificar los tipos de evaluación mandatadas en éstos. </w:t>
            </w:r>
          </w:p>
          <w:p w14:paraId="42C338B3" w14:textId="77777777" w:rsidR="001C75E4" w:rsidRPr="00E64727" w:rsidRDefault="001C75E4" w:rsidP="00FC2040">
            <w:pPr>
              <w:spacing w:after="0" w:line="360" w:lineRule="auto"/>
              <w:ind w:right="40"/>
              <w:jc w:val="both"/>
              <w:rPr>
                <w:rFonts w:ascii="Century Gothic" w:eastAsia="Calibri" w:hAnsi="Century Gothic" w:cs="Calibri"/>
                <w:color w:val="000000"/>
              </w:rPr>
            </w:pPr>
            <w:r w:rsidRPr="00E64727">
              <w:rPr>
                <w:rFonts w:ascii="Century Gothic" w:eastAsia="Calibri" w:hAnsi="Century Gothic" w:cs="Calibri"/>
                <w:color w:val="000000"/>
              </w:rPr>
              <w:t xml:space="preserve">Normar y documentar los procesos de revisión, retroalimentación y </w:t>
            </w:r>
            <w:r w:rsidRPr="00E64727">
              <w:rPr>
                <w:rFonts w:ascii="Century Gothic" w:eastAsia="Calibri" w:hAnsi="Century Gothic" w:cs="Calibri"/>
                <w:color w:val="000000"/>
              </w:rPr>
              <w:lastRenderedPageBreak/>
              <w:t xml:space="preserve">seguimiento de las evaluaciones por parte de los responsables de los programas presupuestarios, así como establecer mecanismos para regular el establecimiento y seguimiento a las acciones comprometidas derivadas de los ejercicios de evaluación para la mejora de sus programas presupuestarios. </w:t>
            </w:r>
          </w:p>
        </w:tc>
      </w:tr>
      <w:tr w:rsidR="001C75E4" w:rsidRPr="00E64727" w14:paraId="5B46FAD9" w14:textId="77777777" w:rsidTr="000D255B">
        <w:trPr>
          <w:trHeight w:val="756"/>
        </w:trPr>
        <w:tc>
          <w:tcPr>
            <w:tcW w:w="1984" w:type="dxa"/>
            <w:gridSpan w:val="3"/>
            <w:tcBorders>
              <w:top w:val="single" w:sz="8" w:space="0" w:color="000000"/>
              <w:left w:val="nil"/>
              <w:bottom w:val="single" w:sz="8" w:space="0" w:color="000000"/>
              <w:right w:val="nil"/>
            </w:tcBorders>
          </w:tcPr>
          <w:p w14:paraId="2CE74B0B" w14:textId="77777777" w:rsidR="001C75E4" w:rsidRPr="00E64727" w:rsidRDefault="001C75E4" w:rsidP="00FC2040">
            <w:pPr>
              <w:spacing w:after="0" w:line="360" w:lineRule="auto"/>
              <w:ind w:right="162"/>
              <w:jc w:val="right"/>
              <w:rPr>
                <w:rFonts w:ascii="Century Gothic" w:eastAsia="Calibri" w:hAnsi="Century Gothic" w:cs="Calibri"/>
                <w:color w:val="000000"/>
              </w:rPr>
            </w:pPr>
            <w:r w:rsidRPr="00E64727">
              <w:rPr>
                <w:rFonts w:ascii="Century Gothic" w:eastAsia="Calibri" w:hAnsi="Century Gothic" w:cs="Calibri"/>
                <w:color w:val="000000"/>
              </w:rPr>
              <w:lastRenderedPageBreak/>
              <w:t></w:t>
            </w:r>
          </w:p>
          <w:p w14:paraId="40369ED7" w14:textId="77777777" w:rsidR="001C75E4" w:rsidRPr="00E64727" w:rsidRDefault="001C75E4" w:rsidP="00FC2040">
            <w:pPr>
              <w:spacing w:after="0" w:line="360" w:lineRule="auto"/>
              <w:ind w:left="195"/>
              <w:rPr>
                <w:rFonts w:ascii="Century Gothic" w:eastAsia="Calibri" w:hAnsi="Century Gothic" w:cs="Calibri"/>
                <w:color w:val="000000"/>
              </w:rPr>
            </w:pPr>
            <w:r w:rsidRPr="00E64727">
              <w:rPr>
                <w:rFonts w:ascii="Century Gothic" w:eastAsia="Calibri" w:hAnsi="Century Gothic" w:cs="Calibri"/>
                <w:color w:val="000000"/>
              </w:rPr>
              <w:t xml:space="preserve">Rendición </w:t>
            </w:r>
          </w:p>
          <w:p w14:paraId="0A7880A4" w14:textId="77777777" w:rsidR="001C75E4" w:rsidRPr="00E64727" w:rsidRDefault="001C75E4" w:rsidP="00FC2040">
            <w:pPr>
              <w:spacing w:after="0" w:line="360" w:lineRule="auto"/>
              <w:ind w:left="170"/>
              <w:rPr>
                <w:rFonts w:ascii="Century Gothic" w:eastAsia="Calibri" w:hAnsi="Century Gothic" w:cs="Calibri"/>
                <w:color w:val="000000"/>
              </w:rPr>
            </w:pPr>
            <w:r w:rsidRPr="00E64727">
              <w:rPr>
                <w:rFonts w:ascii="Century Gothic" w:eastAsia="Calibri" w:hAnsi="Century Gothic" w:cs="Calibri"/>
                <w:color w:val="000000"/>
              </w:rPr>
              <w:t xml:space="preserve">de cuentas </w:t>
            </w:r>
            <w:r w:rsidRPr="00E64727">
              <w:rPr>
                <w:rFonts w:ascii="Century Gothic" w:eastAsia="Calibri" w:hAnsi="Century Gothic" w:cs="Calibri"/>
                <w:color w:val="000000"/>
                <w:vertAlign w:val="superscript"/>
              </w:rPr>
              <w:t></w:t>
            </w:r>
          </w:p>
        </w:tc>
        <w:tc>
          <w:tcPr>
            <w:tcW w:w="7501" w:type="dxa"/>
            <w:gridSpan w:val="2"/>
            <w:tcBorders>
              <w:top w:val="single" w:sz="8" w:space="0" w:color="000000"/>
              <w:left w:val="nil"/>
              <w:bottom w:val="single" w:sz="8" w:space="0" w:color="000000"/>
              <w:right w:val="nil"/>
            </w:tcBorders>
          </w:tcPr>
          <w:p w14:paraId="4BEBC195" w14:textId="77777777" w:rsidR="001C75E4" w:rsidRPr="00E64727" w:rsidRDefault="001C75E4" w:rsidP="00FC2040">
            <w:pPr>
              <w:spacing w:after="26" w:line="360" w:lineRule="auto"/>
              <w:rPr>
                <w:rFonts w:ascii="Century Gothic" w:eastAsia="Calibri" w:hAnsi="Century Gothic" w:cs="Calibri"/>
                <w:color w:val="000000"/>
              </w:rPr>
            </w:pPr>
            <w:r w:rsidRPr="00E64727">
              <w:rPr>
                <w:rFonts w:ascii="Century Gothic" w:eastAsia="Calibri" w:hAnsi="Century Gothic" w:cs="Calibri"/>
                <w:color w:val="000000"/>
              </w:rPr>
              <w:t>Fortalecer los ejercicios de auditoría por parte de los órganos fiscalizadores correspondientes.</w:t>
            </w:r>
          </w:p>
          <w:p w14:paraId="2E6E5F33" w14:textId="77777777" w:rsidR="001C75E4" w:rsidRPr="00E64727" w:rsidRDefault="001C75E4" w:rsidP="00FC2040">
            <w:pPr>
              <w:spacing w:after="0" w:line="360" w:lineRule="auto"/>
              <w:jc w:val="both"/>
              <w:rPr>
                <w:rFonts w:ascii="Century Gothic" w:eastAsia="Calibri" w:hAnsi="Century Gothic" w:cs="Calibri"/>
                <w:color w:val="000000"/>
              </w:rPr>
            </w:pPr>
            <w:r w:rsidRPr="00E64727">
              <w:rPr>
                <w:rFonts w:ascii="Century Gothic" w:eastAsia="Calibri" w:hAnsi="Century Gothic" w:cs="Calibri"/>
                <w:color w:val="000000"/>
              </w:rPr>
              <w:t xml:space="preserve">Fortalecer los mecanismos de información a la ciudadanía sobre el cumplimiento de objetivos y metas de las diferentes etapas del ciclo presupuestario. </w:t>
            </w:r>
          </w:p>
        </w:tc>
      </w:tr>
      <w:tr w:rsidR="001C75E4" w:rsidRPr="00E64727" w14:paraId="20F00D57" w14:textId="77777777" w:rsidTr="000D255B">
        <w:trPr>
          <w:trHeight w:val="882"/>
        </w:trPr>
        <w:tc>
          <w:tcPr>
            <w:tcW w:w="1984" w:type="dxa"/>
            <w:gridSpan w:val="3"/>
            <w:tcBorders>
              <w:top w:val="single" w:sz="8" w:space="0" w:color="000000"/>
              <w:left w:val="nil"/>
              <w:bottom w:val="nil"/>
              <w:right w:val="nil"/>
            </w:tcBorders>
          </w:tcPr>
          <w:p w14:paraId="4D123012" w14:textId="77777777" w:rsidR="001C75E4" w:rsidRPr="00E64727" w:rsidRDefault="001C75E4" w:rsidP="00FC2040">
            <w:pPr>
              <w:spacing w:after="209" w:line="360" w:lineRule="auto"/>
              <w:ind w:right="162"/>
              <w:jc w:val="right"/>
              <w:rPr>
                <w:rFonts w:ascii="Century Gothic" w:eastAsia="Calibri" w:hAnsi="Century Gothic" w:cs="Calibri"/>
                <w:color w:val="000000"/>
              </w:rPr>
            </w:pPr>
            <w:r w:rsidRPr="00E64727">
              <w:rPr>
                <w:rFonts w:ascii="Century Gothic" w:eastAsia="Calibri" w:hAnsi="Century Gothic" w:cs="Calibri"/>
                <w:color w:val="000000"/>
              </w:rPr>
              <w:t></w:t>
            </w:r>
          </w:p>
          <w:p w14:paraId="4DCB0931" w14:textId="77777777" w:rsidR="001C75E4" w:rsidRPr="00E64727" w:rsidRDefault="001C75E4" w:rsidP="00FC2040">
            <w:pPr>
              <w:spacing w:after="0" w:line="360" w:lineRule="auto"/>
              <w:ind w:left="377" w:hanging="204"/>
              <w:rPr>
                <w:rFonts w:ascii="Century Gothic" w:eastAsia="Calibri" w:hAnsi="Century Gothic" w:cs="Calibri"/>
                <w:color w:val="000000"/>
              </w:rPr>
            </w:pPr>
            <w:r w:rsidRPr="00E64727">
              <w:rPr>
                <w:rFonts w:ascii="Century Gothic" w:eastAsia="Calibri" w:hAnsi="Century Gothic" w:cs="Calibri"/>
                <w:color w:val="000000"/>
              </w:rPr>
              <w:t>Consolidación</w:t>
            </w:r>
          </w:p>
        </w:tc>
        <w:tc>
          <w:tcPr>
            <w:tcW w:w="7501" w:type="dxa"/>
            <w:gridSpan w:val="2"/>
            <w:tcBorders>
              <w:top w:val="single" w:sz="8" w:space="0" w:color="000000"/>
              <w:left w:val="nil"/>
              <w:bottom w:val="nil"/>
              <w:right w:val="nil"/>
            </w:tcBorders>
          </w:tcPr>
          <w:p w14:paraId="012C70CD" w14:textId="77777777" w:rsidR="001C75E4" w:rsidRPr="00E64727" w:rsidRDefault="001C75E4" w:rsidP="00FC2040">
            <w:pPr>
              <w:spacing w:after="0" w:line="360" w:lineRule="auto"/>
              <w:ind w:right="41"/>
              <w:jc w:val="both"/>
              <w:rPr>
                <w:rFonts w:ascii="Century Gothic" w:eastAsia="Calibri" w:hAnsi="Century Gothic" w:cs="Calibri"/>
                <w:color w:val="000000"/>
              </w:rPr>
            </w:pPr>
            <w:r w:rsidRPr="00E64727">
              <w:rPr>
                <w:rFonts w:ascii="Century Gothic" w:eastAsia="Calibri" w:hAnsi="Century Gothic" w:cs="Calibri"/>
                <w:color w:val="000000"/>
              </w:rPr>
              <w:t xml:space="preserve"> Implementar disposiciones que permitan definir un Servicio Profesional/Civil de Carrera, así como profesionalizar el servicio público mediante la capacitación continua. </w:t>
            </w:r>
          </w:p>
        </w:tc>
      </w:tr>
      <w:tr w:rsidR="001C75E4" w:rsidRPr="00E64727" w14:paraId="7C94C3F4" w14:textId="77777777" w:rsidTr="000D255B">
        <w:trPr>
          <w:trHeight w:val="470"/>
        </w:trPr>
        <w:tc>
          <w:tcPr>
            <w:tcW w:w="1984" w:type="dxa"/>
            <w:gridSpan w:val="3"/>
            <w:tcBorders>
              <w:top w:val="nil"/>
              <w:left w:val="nil"/>
              <w:bottom w:val="single" w:sz="8" w:space="0" w:color="000000"/>
              <w:right w:val="nil"/>
            </w:tcBorders>
          </w:tcPr>
          <w:p w14:paraId="343C842C" w14:textId="77777777" w:rsidR="001C75E4" w:rsidRPr="00E64727" w:rsidRDefault="001C75E4" w:rsidP="00FC2040">
            <w:pPr>
              <w:spacing w:after="0" w:line="360" w:lineRule="auto"/>
              <w:ind w:right="162"/>
              <w:rPr>
                <w:rFonts w:ascii="Century Gothic" w:eastAsia="Calibri" w:hAnsi="Century Gothic" w:cs="Calibri"/>
                <w:color w:val="000000"/>
              </w:rPr>
            </w:pPr>
          </w:p>
        </w:tc>
        <w:tc>
          <w:tcPr>
            <w:tcW w:w="7501" w:type="dxa"/>
            <w:gridSpan w:val="2"/>
            <w:tcBorders>
              <w:top w:val="nil"/>
              <w:left w:val="nil"/>
              <w:bottom w:val="single" w:sz="8" w:space="0" w:color="000000"/>
              <w:right w:val="nil"/>
            </w:tcBorders>
          </w:tcPr>
          <w:p w14:paraId="10A7487E" w14:textId="77777777" w:rsidR="001C75E4" w:rsidRPr="00E64727" w:rsidRDefault="001C75E4" w:rsidP="00FC2040">
            <w:pPr>
              <w:spacing w:after="0" w:line="360" w:lineRule="auto"/>
              <w:jc w:val="both"/>
              <w:rPr>
                <w:rFonts w:ascii="Century Gothic" w:eastAsia="Calibri" w:hAnsi="Century Gothic" w:cs="Calibri"/>
                <w:color w:val="000000"/>
              </w:rPr>
            </w:pPr>
          </w:p>
        </w:tc>
      </w:tr>
    </w:tbl>
    <w:p w14:paraId="722E5658" w14:textId="77777777" w:rsidR="001C75E4" w:rsidRPr="00E64727" w:rsidRDefault="001C75E4" w:rsidP="00FC2040">
      <w:pPr>
        <w:spacing w:line="360" w:lineRule="auto"/>
        <w:jc w:val="both"/>
        <w:rPr>
          <w:rFonts w:ascii="Century Gothic" w:hAnsi="Century Gothic"/>
        </w:rPr>
      </w:pPr>
    </w:p>
    <w:p w14:paraId="76B3695F" w14:textId="77777777" w:rsidR="001C75E4" w:rsidRPr="00E64727" w:rsidRDefault="001C75E4" w:rsidP="008B4BC4">
      <w:pPr>
        <w:spacing w:line="360" w:lineRule="auto"/>
        <w:jc w:val="both"/>
        <w:rPr>
          <w:rFonts w:ascii="Century Gothic" w:hAnsi="Century Gothic"/>
        </w:rPr>
      </w:pPr>
      <w:r w:rsidRPr="00E64727">
        <w:rPr>
          <w:rFonts w:ascii="Century Gothic" w:hAnsi="Century Gothic"/>
        </w:rPr>
        <w:t xml:space="preserve">La adecuada implementación del </w:t>
      </w:r>
      <w:proofErr w:type="spellStart"/>
      <w:r w:rsidRPr="00E64727">
        <w:rPr>
          <w:rFonts w:ascii="Century Gothic" w:hAnsi="Century Gothic"/>
        </w:rPr>
        <w:t>PbR</w:t>
      </w:r>
      <w:proofErr w:type="spellEnd"/>
      <w:r w:rsidRPr="00E64727">
        <w:rPr>
          <w:rFonts w:ascii="Century Gothic" w:hAnsi="Century Gothic"/>
        </w:rPr>
        <w:t xml:space="preserve">-SED en las entidades federativas constituye una tarea impostergable para la administración actual ya que permite </w:t>
      </w:r>
      <w:proofErr w:type="spellStart"/>
      <w:r w:rsidRPr="00E64727">
        <w:rPr>
          <w:rFonts w:ascii="Century Gothic" w:hAnsi="Century Gothic"/>
        </w:rPr>
        <w:t>eficientar</w:t>
      </w:r>
      <w:proofErr w:type="spellEnd"/>
      <w:r w:rsidRPr="00E64727">
        <w:rPr>
          <w:rFonts w:ascii="Century Gothic" w:hAnsi="Century Gothic"/>
        </w:rPr>
        <w:t xml:space="preserve"> tanto la asignación de los recursos públicos como su operación y gestión, mejorando con ello la calidad del gasto público.</w:t>
      </w:r>
    </w:p>
    <w:p w14:paraId="5BDE6802" w14:textId="77777777" w:rsidR="001C75E4" w:rsidRDefault="001C75E4" w:rsidP="00FC2040">
      <w:pPr>
        <w:spacing w:line="360" w:lineRule="auto"/>
      </w:pPr>
    </w:p>
    <w:sectPr w:rsidR="001C75E4">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0C83A" w14:textId="77777777" w:rsidR="00F24C73" w:rsidRDefault="00F24C73" w:rsidP="003F3B3B">
      <w:pPr>
        <w:spacing w:after="0" w:line="240" w:lineRule="auto"/>
      </w:pPr>
      <w:r>
        <w:separator/>
      </w:r>
    </w:p>
  </w:endnote>
  <w:endnote w:type="continuationSeparator" w:id="0">
    <w:p w14:paraId="64F75945" w14:textId="77777777" w:rsidR="00F24C73" w:rsidRDefault="00F24C73" w:rsidP="003F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35BFB" w14:textId="77777777" w:rsidR="00495A04" w:rsidRDefault="00495A0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356038"/>
      <w:docPartObj>
        <w:docPartGallery w:val="Page Numbers (Bottom of Page)"/>
        <w:docPartUnique/>
      </w:docPartObj>
    </w:sdtPr>
    <w:sdtEndPr/>
    <w:sdtContent>
      <w:p w14:paraId="615160AD" w14:textId="0AC93F74" w:rsidR="00F24C73" w:rsidRDefault="00F24C73">
        <w:pPr>
          <w:pStyle w:val="Piedepgina"/>
          <w:jc w:val="right"/>
        </w:pPr>
        <w:r>
          <w:rPr>
            <w:noProof/>
            <w:lang w:val="en-US"/>
          </w:rPr>
          <mc:AlternateContent>
            <mc:Choice Requires="wps">
              <w:drawing>
                <wp:anchor distT="0" distB="0" distL="114300" distR="114300" simplePos="0" relativeHeight="251663360" behindDoc="0" locked="0" layoutInCell="1" allowOverlap="1" wp14:anchorId="3FECAD42" wp14:editId="75BF8175">
                  <wp:simplePos x="0" y="0"/>
                  <wp:positionH relativeFrom="column">
                    <wp:posOffset>-175260</wp:posOffset>
                  </wp:positionH>
                  <wp:positionV relativeFrom="paragraph">
                    <wp:posOffset>-66676</wp:posOffset>
                  </wp:positionV>
                  <wp:extent cx="5000625" cy="35242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5000625" cy="352425"/>
                          </a:xfrm>
                          <a:prstGeom prst="rect">
                            <a:avLst/>
                          </a:prstGeom>
                          <a:noFill/>
                          <a:ln w="6350">
                            <a:noFill/>
                          </a:ln>
                        </wps:spPr>
                        <wps:txbx>
                          <w:txbxContent>
                            <w:p w14:paraId="3D2E7E01" w14:textId="77777777" w:rsidR="00F24C73" w:rsidRPr="001E4E17" w:rsidRDefault="00F24C73">
                              <w:pPr>
                                <w:rPr>
                                  <w:i/>
                                  <w:lang w:val="es-ES"/>
                                </w:rPr>
                              </w:pPr>
                              <w:r w:rsidRPr="001E4E17">
                                <w:rPr>
                                  <w:i/>
                                  <w:lang w:val="es-ES"/>
                                </w:rPr>
                                <w:t>Proyecto de Presupuesto de Egresos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ECAD42" id="_x0000_t202" coordsize="21600,21600" o:spt="202" path="m,l,21600r21600,l21600,xe">
                  <v:stroke joinstyle="miter"/>
                  <v:path gradientshapeok="t" o:connecttype="rect"/>
                </v:shapetype>
                <v:shape id="Cuadro de texto 11" o:spid="_x0000_s1027" type="#_x0000_t202" style="position:absolute;left:0;text-align:left;margin-left:-13.8pt;margin-top:-5.25pt;width:393.7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" filled="f" stroked="f" strokeweight=".5pt">
                  <v:textbox>
                    <w:txbxContent>
                      <w:p w14:paraId="3D2E7E01" w14:textId="77777777" w:rsidR="00F24C73" w:rsidRPr="001E4E17" w:rsidRDefault="00F24C73">
                        <w:pPr>
                          <w:rPr>
                            <w:i/>
                            <w:lang w:val="es-ES"/>
                          </w:rPr>
                        </w:pPr>
                        <w:r w:rsidRPr="001E4E17">
                          <w:rPr>
                            <w:i/>
                            <w:lang w:val="es-ES"/>
                          </w:rPr>
                          <w:t>Proyecto de Presupuesto de Egresos 2025</w:t>
                        </w:r>
                      </w:p>
                    </w:txbxContent>
                  </v:textbox>
                </v:shape>
              </w:pict>
            </mc:Fallback>
          </mc:AlternateContent>
        </w:r>
        <w:r>
          <w:rPr>
            <w:noProof/>
            <w:lang w:val="en-US"/>
          </w:rPr>
          <mc:AlternateContent>
            <mc:Choice Requires="wps">
              <w:drawing>
                <wp:anchor distT="0" distB="0" distL="114300" distR="114300" simplePos="0" relativeHeight="251680768" behindDoc="0" locked="0" layoutInCell="1" allowOverlap="1" wp14:anchorId="4ED66674" wp14:editId="12256136">
                  <wp:simplePos x="0" y="0"/>
                  <wp:positionH relativeFrom="column">
                    <wp:posOffset>-222885</wp:posOffset>
                  </wp:positionH>
                  <wp:positionV relativeFrom="paragraph">
                    <wp:posOffset>-85725</wp:posOffset>
                  </wp:positionV>
                  <wp:extent cx="5972175" cy="0"/>
                  <wp:effectExtent l="57150" t="38100" r="47625" b="95250"/>
                  <wp:wrapNone/>
                  <wp:docPr id="10" name="Conector recto 10"/>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00FC4A" id="Conector recto 1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7.55pt,-6.75pt" to="452.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" strokecolor="#9bbb59 [3206]" strokeweight="3pt">
                  <v:shadow on="t" color="black" opacity="22937f" origin=",.5" offset="0,.63889mm"/>
                </v:line>
              </w:pict>
            </mc:Fallback>
          </mc:AlternateContent>
        </w:r>
        <w:r>
          <w:fldChar w:fldCharType="begin"/>
        </w:r>
        <w:r>
          <w:instrText>PAGE   \* MERGEFORMAT</w:instrText>
        </w:r>
        <w:r>
          <w:fldChar w:fldCharType="separate"/>
        </w:r>
        <w:r w:rsidR="00A22C53" w:rsidRPr="00A22C53">
          <w:rPr>
            <w:noProof/>
            <w:lang w:val="es-ES"/>
          </w:rPr>
          <w:t>21</w:t>
        </w:r>
        <w:r>
          <w:fldChar w:fldCharType="end"/>
        </w:r>
      </w:p>
    </w:sdtContent>
  </w:sdt>
  <w:p w14:paraId="09F6C137" w14:textId="77777777" w:rsidR="00F24C73" w:rsidRDefault="00F24C7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0502" w14:textId="77777777" w:rsidR="00495A04" w:rsidRDefault="00495A0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21F33" w14:textId="77777777" w:rsidR="00F24C73" w:rsidRDefault="00F24C73" w:rsidP="003F3B3B">
      <w:pPr>
        <w:spacing w:after="0" w:line="240" w:lineRule="auto"/>
      </w:pPr>
      <w:r>
        <w:separator/>
      </w:r>
    </w:p>
  </w:footnote>
  <w:footnote w:type="continuationSeparator" w:id="0">
    <w:p w14:paraId="2471F428" w14:textId="77777777" w:rsidR="00F24C73" w:rsidRDefault="00F24C73" w:rsidP="003F3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1D243" w14:textId="77777777" w:rsidR="00495A04" w:rsidRDefault="00495A0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47F6" w14:textId="77777777" w:rsidR="00F24C73" w:rsidRDefault="00F24C73" w:rsidP="001E4E17">
    <w:pPr>
      <w:pStyle w:val="Encabezado"/>
      <w:jc w:val="right"/>
      <w:rPr>
        <w:szCs w:val="20"/>
      </w:rPr>
    </w:pPr>
  </w:p>
  <w:p w14:paraId="26F87B51" w14:textId="77777777" w:rsidR="00F24C73" w:rsidRPr="001E4E17" w:rsidRDefault="00F24C73" w:rsidP="001E4E17">
    <w:pPr>
      <w:pStyle w:val="Encabezado"/>
      <w:jc w:val="right"/>
      <w:rPr>
        <w:szCs w:val="20"/>
      </w:rPr>
    </w:pPr>
    <w:r w:rsidRPr="001E4E17">
      <w:rPr>
        <w:noProof/>
        <w:szCs w:val="20"/>
        <w:lang w:val="en-US"/>
      </w:rPr>
      <w:drawing>
        <wp:anchor distT="0" distB="0" distL="114300" distR="114300" simplePos="0" relativeHeight="251661312" behindDoc="0" locked="0" layoutInCell="1" allowOverlap="1" wp14:anchorId="0A8FB284" wp14:editId="45C02DBF">
          <wp:simplePos x="0" y="0"/>
          <wp:positionH relativeFrom="column">
            <wp:posOffset>-6985</wp:posOffset>
          </wp:positionH>
          <wp:positionV relativeFrom="paragraph">
            <wp:posOffset>-192405</wp:posOffset>
          </wp:positionV>
          <wp:extent cx="1178556" cy="447675"/>
          <wp:effectExtent l="0" t="0" r="3175" b="0"/>
          <wp:wrapNone/>
          <wp:docPr id="7" name="Imagen 1">
            <a:extLst xmlns:a="http://schemas.openxmlformats.org/drawingml/2006/main">
              <a:ext uri="{FF2B5EF4-FFF2-40B4-BE49-F238E27FC236}">
                <a16:creationId xmlns:a16="http://schemas.microsoft.com/office/drawing/2014/main" id="{F0910E86-FC4F-98D0-BFC7-D1CB201F32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F0910E86-FC4F-98D0-BFC7-D1CB201F3298}"/>
                      </a:ext>
                    </a:extLst>
                  </pic:cNvPr>
                  <pic:cNvPicPr>
                    <a:picLocks noChangeAspect="1"/>
                  </pic:cNvPicPr>
                </pic:nvPicPr>
                <pic:blipFill>
                  <a:blip r:embed="rId1">
                    <a:clrChange>
                      <a:clrFrom>
                        <a:srgbClr val="F6F6F6"/>
                      </a:clrFrom>
                      <a:clrTo>
                        <a:srgbClr val="F6F6F6">
                          <a:alpha val="0"/>
                        </a:srgbClr>
                      </a:clrTo>
                    </a:clrChange>
                    <a:extLst>
                      <a:ext uri="{28A0092B-C50C-407E-A947-70E740481C1C}">
                        <a14:useLocalDpi xmlns:a14="http://schemas.microsoft.com/office/drawing/2010/main" val="0"/>
                      </a:ext>
                    </a:extLst>
                  </a:blip>
                  <a:stretch>
                    <a:fillRect/>
                  </a:stretch>
                </pic:blipFill>
                <pic:spPr>
                  <a:xfrm>
                    <a:off x="0" y="0"/>
                    <a:ext cx="1178556" cy="447675"/>
                  </a:xfrm>
                  <a:prstGeom prst="rect">
                    <a:avLst/>
                  </a:prstGeom>
                </pic:spPr>
              </pic:pic>
            </a:graphicData>
          </a:graphic>
          <wp14:sizeRelH relativeFrom="margin">
            <wp14:pctWidth>0</wp14:pctWidth>
          </wp14:sizeRelH>
          <wp14:sizeRelV relativeFrom="margin">
            <wp14:pctHeight>0</wp14:pctHeight>
          </wp14:sizeRelV>
        </wp:anchor>
      </w:drawing>
    </w:r>
    <w:r w:rsidRPr="001E4E17">
      <w:rPr>
        <w:szCs w:val="20"/>
      </w:rPr>
      <w:t xml:space="preserve">Política de Gasto </w:t>
    </w:r>
  </w:p>
  <w:p w14:paraId="259F88D3" w14:textId="77777777" w:rsidR="00F24C73" w:rsidRDefault="00F24C73">
    <w:pPr>
      <w:pStyle w:val="Encabezado"/>
    </w:pPr>
    <w:r>
      <w:rPr>
        <w:noProof/>
        <w:lang w:val="en-US"/>
      </w:rPr>
      <mc:AlternateContent>
        <mc:Choice Requires="wps">
          <w:drawing>
            <wp:anchor distT="0" distB="0" distL="114300" distR="114300" simplePos="0" relativeHeight="251667456" behindDoc="0" locked="0" layoutInCell="1" allowOverlap="1" wp14:anchorId="78A7D046" wp14:editId="58EE101A">
              <wp:simplePos x="0" y="0"/>
              <wp:positionH relativeFrom="column">
                <wp:posOffset>27737</wp:posOffset>
              </wp:positionH>
              <wp:positionV relativeFrom="paragraph">
                <wp:posOffset>55245</wp:posOffset>
              </wp:positionV>
              <wp:extent cx="5924550" cy="9525"/>
              <wp:effectExtent l="38100" t="38100" r="76200" b="85725"/>
              <wp:wrapNone/>
              <wp:docPr id="8" name="Conector recto 8"/>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1FB99D" id="Conector recto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4.35pt" to="46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" strokecolor="#c0504d [3205]" strokeweight="2pt">
              <v:shadow on="t" color="black" opacity="24903f" origin=",.5" offset="0,.55556mm"/>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BCA5C" w14:textId="77777777" w:rsidR="00495A04" w:rsidRDefault="00495A0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F4180"/>
    <w:multiLevelType w:val="multilevel"/>
    <w:tmpl w:val="11FC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D65674"/>
    <w:multiLevelType w:val="multilevel"/>
    <w:tmpl w:val="F0E4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D976B6"/>
    <w:multiLevelType w:val="multilevel"/>
    <w:tmpl w:val="E668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DF578C"/>
    <w:multiLevelType w:val="multilevel"/>
    <w:tmpl w:val="D6FE7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C40"/>
    <w:rsid w:val="00012F5E"/>
    <w:rsid w:val="00017075"/>
    <w:rsid w:val="0002241D"/>
    <w:rsid w:val="00030C40"/>
    <w:rsid w:val="00031567"/>
    <w:rsid w:val="00034EDF"/>
    <w:rsid w:val="00036102"/>
    <w:rsid w:val="00063047"/>
    <w:rsid w:val="00077F99"/>
    <w:rsid w:val="000839E7"/>
    <w:rsid w:val="000A5CBB"/>
    <w:rsid w:val="000A7CBA"/>
    <w:rsid w:val="000D0764"/>
    <w:rsid w:val="000D255B"/>
    <w:rsid w:val="000D309F"/>
    <w:rsid w:val="000E18C4"/>
    <w:rsid w:val="000F3385"/>
    <w:rsid w:val="00136A87"/>
    <w:rsid w:val="00176845"/>
    <w:rsid w:val="00177454"/>
    <w:rsid w:val="00177C24"/>
    <w:rsid w:val="00177DE9"/>
    <w:rsid w:val="001934BD"/>
    <w:rsid w:val="0019363E"/>
    <w:rsid w:val="001C2C76"/>
    <w:rsid w:val="001C5462"/>
    <w:rsid w:val="001C75E4"/>
    <w:rsid w:val="001E4E17"/>
    <w:rsid w:val="001E5017"/>
    <w:rsid w:val="001E6898"/>
    <w:rsid w:val="001F243A"/>
    <w:rsid w:val="001F5B90"/>
    <w:rsid w:val="001F7D35"/>
    <w:rsid w:val="0020170B"/>
    <w:rsid w:val="00216275"/>
    <w:rsid w:val="00224EE8"/>
    <w:rsid w:val="00234576"/>
    <w:rsid w:val="00234D37"/>
    <w:rsid w:val="00261845"/>
    <w:rsid w:val="00261A4B"/>
    <w:rsid w:val="00261DC8"/>
    <w:rsid w:val="00267000"/>
    <w:rsid w:val="00294B17"/>
    <w:rsid w:val="002A195A"/>
    <w:rsid w:val="002B58C8"/>
    <w:rsid w:val="002C2506"/>
    <w:rsid w:val="00313006"/>
    <w:rsid w:val="0031401A"/>
    <w:rsid w:val="00337096"/>
    <w:rsid w:val="003443A9"/>
    <w:rsid w:val="00355D79"/>
    <w:rsid w:val="00372B68"/>
    <w:rsid w:val="003933A2"/>
    <w:rsid w:val="00393627"/>
    <w:rsid w:val="003A4351"/>
    <w:rsid w:val="003A5051"/>
    <w:rsid w:val="003B476C"/>
    <w:rsid w:val="003B657F"/>
    <w:rsid w:val="003C0787"/>
    <w:rsid w:val="003E4E9E"/>
    <w:rsid w:val="003F3B3B"/>
    <w:rsid w:val="00403F43"/>
    <w:rsid w:val="004145D7"/>
    <w:rsid w:val="00425AE0"/>
    <w:rsid w:val="00442FFC"/>
    <w:rsid w:val="00444BF9"/>
    <w:rsid w:val="004679AD"/>
    <w:rsid w:val="00495A04"/>
    <w:rsid w:val="004A3513"/>
    <w:rsid w:val="004B1A3D"/>
    <w:rsid w:val="004B7E9B"/>
    <w:rsid w:val="004F64C2"/>
    <w:rsid w:val="005055A9"/>
    <w:rsid w:val="00507613"/>
    <w:rsid w:val="005176EB"/>
    <w:rsid w:val="005258AA"/>
    <w:rsid w:val="00531A5F"/>
    <w:rsid w:val="00541DEE"/>
    <w:rsid w:val="00542668"/>
    <w:rsid w:val="00550FC9"/>
    <w:rsid w:val="0056451B"/>
    <w:rsid w:val="00571719"/>
    <w:rsid w:val="00573AFD"/>
    <w:rsid w:val="00573FEB"/>
    <w:rsid w:val="005741AD"/>
    <w:rsid w:val="005E2616"/>
    <w:rsid w:val="005E2983"/>
    <w:rsid w:val="005E3656"/>
    <w:rsid w:val="0061568F"/>
    <w:rsid w:val="00631EA8"/>
    <w:rsid w:val="006339F0"/>
    <w:rsid w:val="00653045"/>
    <w:rsid w:val="00672F56"/>
    <w:rsid w:val="00675B9D"/>
    <w:rsid w:val="00676C67"/>
    <w:rsid w:val="0067779E"/>
    <w:rsid w:val="006A6D73"/>
    <w:rsid w:val="006F06DE"/>
    <w:rsid w:val="006F50B6"/>
    <w:rsid w:val="00701304"/>
    <w:rsid w:val="00734BFE"/>
    <w:rsid w:val="007444C3"/>
    <w:rsid w:val="00750C31"/>
    <w:rsid w:val="007575CA"/>
    <w:rsid w:val="007619E9"/>
    <w:rsid w:val="00761E99"/>
    <w:rsid w:val="007655EA"/>
    <w:rsid w:val="0076699E"/>
    <w:rsid w:val="0077762D"/>
    <w:rsid w:val="00791A2A"/>
    <w:rsid w:val="007B1AF7"/>
    <w:rsid w:val="007C1049"/>
    <w:rsid w:val="007D1332"/>
    <w:rsid w:val="007D1BAF"/>
    <w:rsid w:val="007E1D90"/>
    <w:rsid w:val="007E6DF5"/>
    <w:rsid w:val="0082713C"/>
    <w:rsid w:val="00831E75"/>
    <w:rsid w:val="00835CA5"/>
    <w:rsid w:val="008706A8"/>
    <w:rsid w:val="008B4BC4"/>
    <w:rsid w:val="008D7876"/>
    <w:rsid w:val="008D7D07"/>
    <w:rsid w:val="008E566E"/>
    <w:rsid w:val="008F7F3F"/>
    <w:rsid w:val="00911B7B"/>
    <w:rsid w:val="00993F89"/>
    <w:rsid w:val="009D01B2"/>
    <w:rsid w:val="009F0AE5"/>
    <w:rsid w:val="00A04594"/>
    <w:rsid w:val="00A06A4C"/>
    <w:rsid w:val="00A22C53"/>
    <w:rsid w:val="00A24466"/>
    <w:rsid w:val="00A31615"/>
    <w:rsid w:val="00A52F4B"/>
    <w:rsid w:val="00A745E6"/>
    <w:rsid w:val="00AB4B24"/>
    <w:rsid w:val="00AD068C"/>
    <w:rsid w:val="00B059FB"/>
    <w:rsid w:val="00B31089"/>
    <w:rsid w:val="00B41C2B"/>
    <w:rsid w:val="00B50049"/>
    <w:rsid w:val="00B64B33"/>
    <w:rsid w:val="00B709E7"/>
    <w:rsid w:val="00B81591"/>
    <w:rsid w:val="00BA71EF"/>
    <w:rsid w:val="00BB2534"/>
    <w:rsid w:val="00BC3E6B"/>
    <w:rsid w:val="00BD5739"/>
    <w:rsid w:val="00BF0350"/>
    <w:rsid w:val="00BF6886"/>
    <w:rsid w:val="00C01944"/>
    <w:rsid w:val="00C146CB"/>
    <w:rsid w:val="00C22213"/>
    <w:rsid w:val="00C42BA9"/>
    <w:rsid w:val="00C46C06"/>
    <w:rsid w:val="00C56E85"/>
    <w:rsid w:val="00C66945"/>
    <w:rsid w:val="00C6760F"/>
    <w:rsid w:val="00C77CC3"/>
    <w:rsid w:val="00CD060E"/>
    <w:rsid w:val="00CF533D"/>
    <w:rsid w:val="00D04C82"/>
    <w:rsid w:val="00D26D01"/>
    <w:rsid w:val="00D427A4"/>
    <w:rsid w:val="00D621D8"/>
    <w:rsid w:val="00D627F1"/>
    <w:rsid w:val="00D65EF6"/>
    <w:rsid w:val="00DB1211"/>
    <w:rsid w:val="00DD2E7B"/>
    <w:rsid w:val="00DD7CCC"/>
    <w:rsid w:val="00DE04C4"/>
    <w:rsid w:val="00E047BA"/>
    <w:rsid w:val="00E53CDC"/>
    <w:rsid w:val="00E64614"/>
    <w:rsid w:val="00E64727"/>
    <w:rsid w:val="00E8042A"/>
    <w:rsid w:val="00EB13FB"/>
    <w:rsid w:val="00EB3378"/>
    <w:rsid w:val="00EC52D0"/>
    <w:rsid w:val="00ED0CED"/>
    <w:rsid w:val="00EE1543"/>
    <w:rsid w:val="00EE39C9"/>
    <w:rsid w:val="00EF5815"/>
    <w:rsid w:val="00F0784F"/>
    <w:rsid w:val="00F24C73"/>
    <w:rsid w:val="00F414D7"/>
    <w:rsid w:val="00F5204D"/>
    <w:rsid w:val="00F52FEA"/>
    <w:rsid w:val="00F714BD"/>
    <w:rsid w:val="00F73B17"/>
    <w:rsid w:val="00F90BF0"/>
    <w:rsid w:val="00FA3EF0"/>
    <w:rsid w:val="00FB07BE"/>
    <w:rsid w:val="00FC2040"/>
    <w:rsid w:val="00FE2D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6BAB589B"/>
  <w15:docId w15:val="{84E5E5EF-A362-4733-8AB9-F8113086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C4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C0787"/>
    <w:rPr>
      <w:color w:val="0000FF"/>
      <w:u w:val="single"/>
    </w:rPr>
  </w:style>
  <w:style w:type="character" w:styleId="Textoennegrita">
    <w:name w:val="Strong"/>
    <w:basedOn w:val="Fuentedeprrafopredeter"/>
    <w:uiPriority w:val="22"/>
    <w:qFormat/>
    <w:rsid w:val="003C0787"/>
    <w:rPr>
      <w:b/>
      <w:bCs/>
    </w:rPr>
  </w:style>
  <w:style w:type="paragraph" w:styleId="NormalWeb">
    <w:name w:val="Normal (Web)"/>
    <w:basedOn w:val="Normal"/>
    <w:uiPriority w:val="99"/>
    <w:semiHidden/>
    <w:unhideWhenUsed/>
    <w:rsid w:val="008F7F3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3A4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C75E4"/>
    <w:pPr>
      <w:spacing w:after="0" w:line="240" w:lineRule="auto"/>
    </w:pPr>
    <w:rPr>
      <w:rFonts w:eastAsia="Times New Roman"/>
      <w:lang w:eastAsia="es-MX"/>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1C75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75E4"/>
    <w:rPr>
      <w:rFonts w:ascii="Tahoma" w:hAnsi="Tahoma" w:cs="Tahoma"/>
      <w:sz w:val="16"/>
      <w:szCs w:val="16"/>
    </w:rPr>
  </w:style>
  <w:style w:type="paragraph" w:styleId="Encabezado">
    <w:name w:val="header"/>
    <w:basedOn w:val="Normal"/>
    <w:link w:val="EncabezadoCar"/>
    <w:uiPriority w:val="99"/>
    <w:unhideWhenUsed/>
    <w:rsid w:val="003F3B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B3B"/>
  </w:style>
  <w:style w:type="paragraph" w:styleId="Piedepgina">
    <w:name w:val="footer"/>
    <w:basedOn w:val="Normal"/>
    <w:link w:val="PiedepginaCar"/>
    <w:uiPriority w:val="99"/>
    <w:unhideWhenUsed/>
    <w:rsid w:val="003F3B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041473">
      <w:bodyDiv w:val="1"/>
      <w:marLeft w:val="0"/>
      <w:marRight w:val="0"/>
      <w:marTop w:val="0"/>
      <w:marBottom w:val="0"/>
      <w:divBdr>
        <w:top w:val="none" w:sz="0" w:space="0" w:color="auto"/>
        <w:left w:val="none" w:sz="0" w:space="0" w:color="auto"/>
        <w:bottom w:val="none" w:sz="0" w:space="0" w:color="auto"/>
        <w:right w:val="none" w:sz="0" w:space="0" w:color="auto"/>
      </w:divBdr>
      <w:divsChild>
        <w:div w:id="412632247">
          <w:marLeft w:val="0"/>
          <w:marRight w:val="0"/>
          <w:marTop w:val="0"/>
          <w:marBottom w:val="0"/>
          <w:divBdr>
            <w:top w:val="none" w:sz="0" w:space="0" w:color="auto"/>
            <w:left w:val="none" w:sz="0" w:space="0" w:color="auto"/>
            <w:bottom w:val="none" w:sz="0" w:space="0" w:color="auto"/>
            <w:right w:val="none" w:sz="0" w:space="0" w:color="auto"/>
          </w:divBdr>
          <w:divsChild>
            <w:div w:id="1360277091">
              <w:marLeft w:val="0"/>
              <w:marRight w:val="0"/>
              <w:marTop w:val="0"/>
              <w:marBottom w:val="0"/>
              <w:divBdr>
                <w:top w:val="none" w:sz="0" w:space="0" w:color="auto"/>
                <w:left w:val="none" w:sz="0" w:space="0" w:color="auto"/>
                <w:bottom w:val="none" w:sz="0" w:space="0" w:color="auto"/>
                <w:right w:val="none" w:sz="0" w:space="0" w:color="auto"/>
              </w:divBdr>
            </w:div>
          </w:divsChild>
        </w:div>
        <w:div w:id="1577591725">
          <w:marLeft w:val="-150"/>
          <w:marRight w:val="0"/>
          <w:marTop w:val="240"/>
          <w:marBottom w:val="120"/>
          <w:divBdr>
            <w:top w:val="none" w:sz="0" w:space="0" w:color="auto"/>
            <w:left w:val="none" w:sz="0" w:space="0" w:color="auto"/>
            <w:bottom w:val="none" w:sz="0" w:space="0" w:color="auto"/>
            <w:right w:val="none" w:sz="0" w:space="0" w:color="auto"/>
          </w:divBdr>
          <w:divsChild>
            <w:div w:id="968437948">
              <w:marLeft w:val="150"/>
              <w:marRight w:val="90"/>
              <w:marTop w:val="0"/>
              <w:marBottom w:val="0"/>
              <w:divBdr>
                <w:top w:val="none" w:sz="0" w:space="0" w:color="auto"/>
                <w:left w:val="none" w:sz="0" w:space="0" w:color="auto"/>
                <w:bottom w:val="none" w:sz="0" w:space="0" w:color="auto"/>
                <w:right w:val="none" w:sz="0" w:space="0" w:color="auto"/>
              </w:divBdr>
            </w:div>
          </w:divsChild>
        </w:div>
      </w:divsChild>
    </w:div>
    <w:div w:id="1405490569">
      <w:bodyDiv w:val="1"/>
      <w:marLeft w:val="0"/>
      <w:marRight w:val="0"/>
      <w:marTop w:val="0"/>
      <w:marBottom w:val="0"/>
      <w:divBdr>
        <w:top w:val="none" w:sz="0" w:space="0" w:color="auto"/>
        <w:left w:val="none" w:sz="0" w:space="0" w:color="auto"/>
        <w:bottom w:val="none" w:sz="0" w:space="0" w:color="auto"/>
        <w:right w:val="none" w:sz="0" w:space="0" w:color="auto"/>
      </w:divBdr>
    </w:div>
    <w:div w:id="16940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ransparenciapresupuestaria.gob.mx/work/models/PTP/Capacitacion/GuiaMIR.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83172-D7DB-4EBB-B6EE-9043C351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24</Pages>
  <Words>6288</Words>
  <Characters>35845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María De Paz Díaz</dc:creator>
  <cp:lastModifiedBy>Tomás Gustavo Coello Hernández</cp:lastModifiedBy>
  <cp:revision>32</cp:revision>
  <cp:lastPrinted>2025-09-29T17:54:00Z</cp:lastPrinted>
  <dcterms:created xsi:type="dcterms:W3CDTF">2025-05-20T22:08:00Z</dcterms:created>
  <dcterms:modified xsi:type="dcterms:W3CDTF">2025-09-29T18:01:00Z</dcterms:modified>
</cp:coreProperties>
</file>